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C02E3D6" w14:textId="77777777" w:rsidR="00EA650C" w:rsidRDefault="00EA650C">
      <w:pPr>
        <w:rPr>
          <w:rFonts w:ascii="Lato" w:eastAsia="Lato" w:hAnsi="Lato" w:cs="Lato"/>
          <w:b/>
          <w:sz w:val="24"/>
          <w:szCs w:val="24"/>
        </w:rPr>
      </w:pPr>
    </w:p>
    <w:p w14:paraId="75EB6221" w14:textId="0E7176C5" w:rsidR="00EA650C" w:rsidRDefault="00000000">
      <w:pPr>
        <w:rPr>
          <w:rFonts w:ascii="Lato" w:eastAsia="Lato" w:hAnsi="Lato" w:cs="Lato"/>
          <w:b/>
          <w:color w:val="1C4587"/>
          <w:sz w:val="30"/>
          <w:szCs w:val="30"/>
        </w:rPr>
      </w:pPr>
      <w:r>
        <w:rPr>
          <w:rFonts w:ascii="Lato" w:eastAsia="Lato" w:hAnsi="Lato" w:cs="Lato"/>
          <w:b/>
          <w:color w:val="1C4587"/>
          <w:sz w:val="30"/>
          <w:szCs w:val="30"/>
        </w:rPr>
        <w:t xml:space="preserve">Colegio de Abogados </w:t>
      </w:r>
      <w:r w:rsidR="007A6C42">
        <w:rPr>
          <w:rFonts w:ascii="Lato" w:eastAsia="Lato" w:hAnsi="Lato" w:cs="Lato"/>
          <w:b/>
          <w:color w:val="1C4587"/>
          <w:sz w:val="30"/>
          <w:szCs w:val="30"/>
        </w:rPr>
        <w:t>y Cadem</w:t>
      </w:r>
      <w:r>
        <w:rPr>
          <w:rFonts w:ascii="Lato" w:eastAsia="Lato" w:hAnsi="Lato" w:cs="Lato"/>
          <w:b/>
          <w:color w:val="1C4587"/>
          <w:sz w:val="30"/>
          <w:szCs w:val="30"/>
        </w:rPr>
        <w:t xml:space="preserve"> lanzan estudio sobre abogados</w:t>
      </w:r>
    </w:p>
    <w:p w14:paraId="62208093" w14:textId="77777777" w:rsidR="00EA650C" w:rsidRDefault="00EA650C">
      <w:pPr>
        <w:rPr>
          <w:rFonts w:ascii="Lato" w:eastAsia="Lato" w:hAnsi="Lato" w:cs="Lato"/>
        </w:rPr>
      </w:pPr>
    </w:p>
    <w:p w14:paraId="13F17985" w14:textId="77777777" w:rsidR="00EA650C" w:rsidRDefault="00000000">
      <w:pPr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La encuesta de percepción abordó cuáles son los factores de desarrollo profesional, aspectos éticos, la labor del Colegio, la contribución de la facultades de Derecho y algunas instantáneas sobre el ejercicio de la carrera.</w:t>
      </w:r>
    </w:p>
    <w:p w14:paraId="31CFAF4B" w14:textId="77777777" w:rsidR="00EA650C" w:rsidRDefault="00EA650C">
      <w:pPr>
        <w:rPr>
          <w:rFonts w:ascii="Lato" w:eastAsia="Lato" w:hAnsi="Lato" w:cs="Lato"/>
        </w:rPr>
      </w:pPr>
    </w:p>
    <w:p w14:paraId="0784B122" w14:textId="77777777" w:rsidR="00EA650C" w:rsidRDefault="00EA650C">
      <w:pPr>
        <w:rPr>
          <w:rFonts w:ascii="Lato" w:eastAsia="Lato" w:hAnsi="Lato" w:cs="Lato"/>
        </w:rPr>
      </w:pPr>
    </w:p>
    <w:p w14:paraId="088C1383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Fueron 550 abogados, entre hombres y mujeres, quienes respondieron una encuesta —entrevistas web </w:t>
      </w:r>
      <w:proofErr w:type="spellStart"/>
      <w:r>
        <w:rPr>
          <w:rFonts w:ascii="Lato" w:eastAsia="Lato" w:hAnsi="Lato" w:cs="Lato"/>
          <w:sz w:val="24"/>
          <w:szCs w:val="24"/>
        </w:rPr>
        <w:t>autoaplicadas</w:t>
      </w:r>
      <w:proofErr w:type="spellEnd"/>
      <w:r>
        <w:rPr>
          <w:rFonts w:ascii="Lato" w:eastAsia="Lato" w:hAnsi="Lato" w:cs="Lato"/>
          <w:sz w:val="24"/>
          <w:szCs w:val="24"/>
        </w:rPr>
        <w:t>— que fue la base del análisis que efectuó la consultora Cadem, en conjunto con el Colegio de Abogados de Chile.</w:t>
      </w:r>
    </w:p>
    <w:p w14:paraId="00D537E0" w14:textId="77777777" w:rsidR="00EA650C" w:rsidRDefault="00EA650C">
      <w:pPr>
        <w:rPr>
          <w:rFonts w:ascii="Lato" w:eastAsia="Lato" w:hAnsi="Lato" w:cs="Lato"/>
        </w:rPr>
      </w:pPr>
    </w:p>
    <w:p w14:paraId="0ECD3118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El trabajo fue realizado entre el 13 y el 30 de junio y los resultados fueron entregados el jueves 22 de agosto de 2024. </w:t>
      </w:r>
    </w:p>
    <w:p w14:paraId="70E11958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06963015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El presidente, Pedro Pablo Vergara, explica que la Orden participó en el estudio considerando ésta una segunda parte del estudio de percepción de abogados jóvenes, que se  llevó a cabo en 2015-2016.</w:t>
      </w:r>
    </w:p>
    <w:p w14:paraId="4ABF4F19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284A5823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Uno de los hallazgos es que la profesión es “mayoritariamente masculina”. De la muestra, un 68% era hombre y sólo un 32%, mujer, aunque habría un cambio generacional, pues entre el segmento de más de 60 años, la proporción es 76%-24%, mientras que en los menores de 40 años, las cifras son 61%-39%.</w:t>
      </w:r>
    </w:p>
    <w:p w14:paraId="4723F953" w14:textId="77777777" w:rsidR="00EA650C" w:rsidRDefault="00EA650C">
      <w:pPr>
        <w:rPr>
          <w:rFonts w:ascii="Lato" w:eastAsia="Lato" w:hAnsi="Lato" w:cs="Lato"/>
        </w:rPr>
      </w:pPr>
    </w:p>
    <w:p w14:paraId="4A20D159" w14:textId="77777777" w:rsidR="00EA650C" w:rsidRDefault="00000000">
      <w:pPr>
        <w:spacing w:after="120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>La ética y el Colegio</w:t>
      </w:r>
    </w:p>
    <w:p w14:paraId="680C2842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Los hallazgos de la medición en materias de ética, en modalidad de respuesta múltiple, muestran que los conflictos de interés y el tráfico de influencias son la principal preocupación profesional. </w:t>
      </w:r>
    </w:p>
    <w:p w14:paraId="35715F84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596A283D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Algo más atrás se encuentra el constante cambio en las leyes y regulaciones, seguida por la captura del poder político, las altas cargas de trabajo, la presión por resultados y la competencia desleal.</w:t>
      </w:r>
    </w:p>
    <w:p w14:paraId="58968B78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2271563C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Asimismo, el 74% de quienes respondieron estuvieron de acuerdo en que la ética profesional de los abogados en Chile está en crisis y sólo un 20% discrepó. </w:t>
      </w:r>
      <w:r>
        <w:rPr>
          <w:rFonts w:ascii="Lato" w:eastAsia="Lato" w:hAnsi="Lato" w:cs="Lato"/>
          <w:sz w:val="24"/>
          <w:szCs w:val="24"/>
        </w:rPr>
        <w:lastRenderedPageBreak/>
        <w:t>También fue un 74% el porcentaje de quienes estuvieron de acuerdo en que la ética de los abogados en Chile está en un punto de inflexión.</w:t>
      </w:r>
    </w:p>
    <w:p w14:paraId="7105F4E4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0C90B868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Ante la afirmación de que el control ético debería estar a cargo del Colegio de Abogados, en un sistema de colegiatura obligatoria, el 51% de la muestra estuvo de acuerdo y el 46%, no. Frente a la opción de colegiatura voluntaria con control ético universal por parte del Colegio, los porcentajes no variaron mucho: 48% para el sí y 46% para el desacuerdo.</w:t>
      </w:r>
    </w:p>
    <w:p w14:paraId="26FF1EB6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2449F70C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Mantener el sistema vigente con control ético por los tribunales de justicia concitó el mayor rechazo, con un 63% en contra, en contraste con el 31% que estuvo a favor.</w:t>
      </w:r>
    </w:p>
    <w:p w14:paraId="44975369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7C67CAFE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Sobre la imagen del Colegio de Abogados, en cuanto institución, en una escala de 1 a 5, el 60% tiene una apreciación positiva, con  notas 4 y 5. Nota 3, considerada neutra por el estudio, fue la opción de un 29% y el 11% le otorgó 1 o 2.</w:t>
      </w:r>
    </w:p>
    <w:p w14:paraId="34E36909" w14:textId="77777777" w:rsidR="00EA650C" w:rsidRDefault="00EA650C">
      <w:pPr>
        <w:rPr>
          <w:rFonts w:ascii="Lato" w:eastAsia="Lato" w:hAnsi="Lato" w:cs="Lato"/>
        </w:rPr>
      </w:pPr>
    </w:p>
    <w:p w14:paraId="1341545D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Llama la atención que en todos los cortes etarios, hubo una valoración positiva del Colegio, aunque entre los menores de 40 años el número fue menor que entre 40 y 60 años, así como entre los mayores de 60.</w:t>
      </w:r>
    </w:p>
    <w:p w14:paraId="4C4E424F" w14:textId="77777777" w:rsidR="00EA650C" w:rsidRDefault="00EA650C">
      <w:pPr>
        <w:rPr>
          <w:rFonts w:ascii="Lato" w:eastAsia="Lato" w:hAnsi="Lato" w:cs="Lato"/>
          <w:sz w:val="16"/>
          <w:szCs w:val="16"/>
        </w:rPr>
      </w:pPr>
    </w:p>
    <w:p w14:paraId="7152B853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Sobre las razones para colegiarse, las más escogidas fueron “por su Código de Ética” y “por el prestigio que otorga”, más que por defensa gremial, biblioteca o descuentos y beneficios.</w:t>
      </w:r>
    </w:p>
    <w:p w14:paraId="0D762A03" w14:textId="77777777" w:rsidR="00EA650C" w:rsidRDefault="00EA650C">
      <w:pPr>
        <w:rPr>
          <w:rFonts w:ascii="Lato" w:eastAsia="Lato" w:hAnsi="Lato" w:cs="Lato"/>
          <w:sz w:val="16"/>
          <w:szCs w:val="16"/>
        </w:rPr>
      </w:pPr>
    </w:p>
    <w:p w14:paraId="09367143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lastRenderedPageBreak/>
        <w:t>Y respecto del conocimiento de las actividades del Colegio, la más conocida son los “Martes al Colegio”, a los que le siguen la revista, cursos y seminarios, control ético, biblioteca del Colegio y consulta ético.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2D86318" wp14:editId="525E6E5A">
            <wp:simplePos x="0" y="0"/>
            <wp:positionH relativeFrom="column">
              <wp:posOffset>-47624</wp:posOffset>
            </wp:positionH>
            <wp:positionV relativeFrom="paragraph">
              <wp:posOffset>840867</wp:posOffset>
            </wp:positionV>
            <wp:extent cx="5324400" cy="3073400"/>
            <wp:effectExtent l="0" t="0" r="0" b="0"/>
            <wp:wrapTopAndBottom distT="114300" distB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A3C559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0DD6AF0B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0005E5F5" w14:textId="77777777" w:rsidR="00EA650C" w:rsidRDefault="00EA650C">
      <w:pPr>
        <w:rPr>
          <w:rFonts w:ascii="Lato" w:eastAsia="Lato" w:hAnsi="Lato" w:cs="Lato"/>
        </w:rPr>
      </w:pPr>
    </w:p>
    <w:p w14:paraId="7D539AE0" w14:textId="77777777" w:rsidR="00EA650C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6"/>
          <w:szCs w:val="26"/>
        </w:rPr>
        <w:t>El</w:t>
      </w:r>
      <w:r>
        <w:rPr>
          <w:rFonts w:ascii="Lato" w:eastAsia="Lato" w:hAnsi="Lato" w:cs="Lato"/>
          <w:b/>
          <w:sz w:val="24"/>
          <w:szCs w:val="24"/>
        </w:rPr>
        <w:t xml:space="preserve"> trabajo y el éxito</w:t>
      </w:r>
    </w:p>
    <w:p w14:paraId="0B699065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Sobre empleabilidad y con la posibilidad de respuestas múltiples, la investigación concluyó que el 76% de los encuestados considera la alta competencia y un mercado saturado como los principales obstáculos para encontrar el primer trabajo. </w:t>
      </w:r>
    </w:p>
    <w:p w14:paraId="6BD52E42" w14:textId="77777777" w:rsidR="00EA650C" w:rsidRDefault="00EA650C">
      <w:pPr>
        <w:rPr>
          <w:rFonts w:ascii="Lato" w:eastAsia="Lato" w:hAnsi="Lato" w:cs="Lato"/>
          <w:sz w:val="16"/>
          <w:szCs w:val="16"/>
        </w:rPr>
      </w:pPr>
    </w:p>
    <w:p w14:paraId="6C5C8353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El 54% y el 47% afirmaron que a los recién titulados les jugaba en contra la falta de contactos y la falta de experiencia laboral, respectivamente.</w:t>
      </w:r>
    </w:p>
    <w:p w14:paraId="3426EFFA" w14:textId="77777777" w:rsidR="00EA650C" w:rsidRDefault="00EA650C">
      <w:pPr>
        <w:rPr>
          <w:rFonts w:ascii="Lato" w:eastAsia="Lato" w:hAnsi="Lato" w:cs="Lato"/>
          <w:sz w:val="16"/>
          <w:szCs w:val="16"/>
        </w:rPr>
      </w:pPr>
    </w:p>
    <w:p w14:paraId="54D12827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Luego las preguntas se enfocan en el “éxito”, con dos mediciones, en que una refleja la cantidad de veces que se eligió una causa específica, y la otra, el número de veces que fue considerada la más importante. En este último, educación continua, networking efectivo y trabajar en casos y temas diversos </w:t>
      </w:r>
      <w:r>
        <w:rPr>
          <w:rFonts w:ascii="Lato" w:eastAsia="Lato" w:hAnsi="Lato" w:cs="Lato"/>
          <w:sz w:val="24"/>
          <w:szCs w:val="24"/>
        </w:rPr>
        <w:lastRenderedPageBreak/>
        <w:t>“son las condiciones más relevantes para tener un desarrollo profesional exitoso”.</w:t>
      </w:r>
    </w:p>
    <w:p w14:paraId="76FE544E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BBC5C59" wp14:editId="542F7A27">
            <wp:simplePos x="0" y="0"/>
            <wp:positionH relativeFrom="column">
              <wp:posOffset>19051</wp:posOffset>
            </wp:positionH>
            <wp:positionV relativeFrom="paragraph">
              <wp:posOffset>229362</wp:posOffset>
            </wp:positionV>
            <wp:extent cx="5324400" cy="1549400"/>
            <wp:effectExtent l="0" t="0" r="0" b="0"/>
            <wp:wrapTopAndBottom distT="114300" distB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F52302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En total de menciones destacó también y fuertemente “formación en habilidades blandas”, seguida más atrás por “dominar más de un idioma” y “participar en seminarios, talleres y conferencias”.</w:t>
      </w:r>
    </w:p>
    <w:p w14:paraId="784CC224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33C0C4AF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05462CBE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702F2D38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5CE6A006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1695E890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1007A2C0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Desde la misma óptica, se consultó a la muestra cuán importante para el “éxito profesional” era una serie de conceptos, utilizando una escala de 1 (nada importante) a 5 (totalmente importante): red de contactos, universidad de pregrado , dedicar muchas horas al trabajo, tener un buen mentor y forma de vestirse fueron calificadas con 5, 4 y 3 por una gran mayoría.</w:t>
      </w:r>
    </w:p>
    <w:p w14:paraId="0FFB4957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36393AD0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Y respecto del “prestigio”, especializarse y tener red de contactos fue lo más destacado.</w:t>
      </w:r>
    </w:p>
    <w:p w14:paraId="4C921DD8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1C8FD0F8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3C6E105F" wp14:editId="6576DD0F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324400" cy="2997200"/>
            <wp:effectExtent l="0" t="0" r="0" b="0"/>
            <wp:wrapTopAndBottom distT="114300" distB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508A57" w14:textId="77777777" w:rsidR="00EA650C" w:rsidRDefault="00EA650C">
      <w:pPr>
        <w:rPr>
          <w:rFonts w:ascii="Lato" w:eastAsia="Lato" w:hAnsi="Lato" w:cs="Lato"/>
        </w:rPr>
      </w:pPr>
    </w:p>
    <w:p w14:paraId="30D81A0D" w14:textId="77777777" w:rsidR="00EA650C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Lato" w:eastAsia="Lato" w:hAnsi="Lato" w:cs="Lato"/>
          <w:b/>
          <w:sz w:val="26"/>
          <w:szCs w:val="26"/>
        </w:rPr>
      </w:pPr>
      <w:r>
        <w:rPr>
          <w:rFonts w:ascii="Lato" w:eastAsia="Lato" w:hAnsi="Lato" w:cs="Lato"/>
          <w:b/>
          <w:sz w:val="26"/>
          <w:szCs w:val="26"/>
        </w:rPr>
        <w:t>La universidad</w:t>
      </w:r>
    </w:p>
    <w:p w14:paraId="6D6C3485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El 38% de quienes respondieron la encuesta estudiaron Derecho en la Universidad de Chile y un 20% en la Universidad Católica; sin embargo, al momento de responder cuál era la escuela de Derecho con mayor prestigio en Chile, las respuestas fueron de un 45% para la UC y de un 43% para la U. de Chile, dejando a los demás planteles muy por detrás.</w:t>
      </w:r>
    </w:p>
    <w:p w14:paraId="6B27BD50" w14:textId="77777777" w:rsidR="00EA650C" w:rsidRDefault="00EA650C">
      <w:pPr>
        <w:rPr>
          <w:rFonts w:ascii="Lato" w:eastAsia="Lato" w:hAnsi="Lato" w:cs="Lato"/>
          <w:sz w:val="16"/>
          <w:szCs w:val="16"/>
        </w:rPr>
      </w:pPr>
    </w:p>
    <w:p w14:paraId="6E968E96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Ahora bien, cuando se observa la carrera de Derecho con una mirada crítica,  las universidades en general no quedan bien evaluadas, pues en una escala de 1 a 7, las notas promedio no superan el 4,9 en los siguientes elementos: duración de la carrera, relación entre estudiantes, actualización de las mallas, relación profesor-alumno y preparación para el mundo laboral. Este último ítem obtuvo un 60% de notas “mal” o “pésimo”.</w:t>
      </w:r>
    </w:p>
    <w:p w14:paraId="20E8F952" w14:textId="77777777" w:rsidR="00EA650C" w:rsidRDefault="00EA650C">
      <w:pPr>
        <w:rPr>
          <w:rFonts w:ascii="Lato" w:eastAsia="Lato" w:hAnsi="Lato" w:cs="Lato"/>
          <w:sz w:val="24"/>
          <w:szCs w:val="24"/>
        </w:rPr>
      </w:pPr>
    </w:p>
    <w:p w14:paraId="24B176C3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noProof/>
          <w:sz w:val="24"/>
          <w:szCs w:val="24"/>
        </w:rPr>
        <w:lastRenderedPageBreak/>
        <w:drawing>
          <wp:inline distT="114300" distB="114300" distL="114300" distR="114300" wp14:anchorId="1C0B6C68" wp14:editId="7D4A9118">
            <wp:extent cx="5324400" cy="25019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25E49E" w14:textId="77777777" w:rsidR="00EA650C" w:rsidRDefault="00EA650C">
      <w:pPr>
        <w:rPr>
          <w:rFonts w:ascii="Lato" w:eastAsia="Lato" w:hAnsi="Lato" w:cs="Lato"/>
          <w:sz w:val="16"/>
          <w:szCs w:val="16"/>
        </w:rPr>
      </w:pPr>
    </w:p>
    <w:p w14:paraId="13C049B5" w14:textId="77777777" w:rsidR="00EA650C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La investigación y su lanzamiento se hicieron con la colaboración de la firma García Nadal.</w:t>
      </w:r>
    </w:p>
    <w:sectPr w:rsidR="00EA650C">
      <w:headerReference w:type="default" r:id="rId10"/>
      <w:pgSz w:w="12240" w:h="15840"/>
      <w:pgMar w:top="1417" w:right="1927" w:bottom="1417" w:left="192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804FD" w14:textId="77777777" w:rsidR="00E1159A" w:rsidRDefault="00E1159A">
      <w:pPr>
        <w:spacing w:line="240" w:lineRule="auto"/>
      </w:pPr>
      <w:r>
        <w:separator/>
      </w:r>
    </w:p>
  </w:endnote>
  <w:endnote w:type="continuationSeparator" w:id="0">
    <w:p w14:paraId="1C0EF2ED" w14:textId="77777777" w:rsidR="00E1159A" w:rsidRDefault="00E115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D48EC80-63E8-4297-971F-D47FB02E6214}"/>
    <w:embedBold r:id="rId2" w:fontKey="{C99C6F08-932B-4ECD-BF9B-CC7D500B55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60B496-CFAA-4D16-8120-7EF7F10A28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2BDAFF-99E9-45B3-82E5-8077A63CBC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07AF5C" w14:textId="77777777" w:rsidR="00E1159A" w:rsidRDefault="00E1159A">
      <w:pPr>
        <w:spacing w:line="240" w:lineRule="auto"/>
      </w:pPr>
      <w:r>
        <w:separator/>
      </w:r>
    </w:p>
  </w:footnote>
  <w:footnote w:type="continuationSeparator" w:id="0">
    <w:p w14:paraId="45F77A11" w14:textId="77777777" w:rsidR="00E1159A" w:rsidRDefault="00E115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32276" w14:textId="77777777" w:rsidR="00EA650C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0FA82EA" wp14:editId="157D11F8">
          <wp:simplePos x="0" y="0"/>
          <wp:positionH relativeFrom="page">
            <wp:posOffset>919200</wp:posOffset>
          </wp:positionH>
          <wp:positionV relativeFrom="page">
            <wp:posOffset>290513</wp:posOffset>
          </wp:positionV>
          <wp:extent cx="1800188" cy="720075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188" cy="72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A270B17" wp14:editId="46E173CE">
          <wp:simplePos x="0" y="0"/>
          <wp:positionH relativeFrom="page">
            <wp:posOffset>5634000</wp:posOffset>
          </wp:positionH>
          <wp:positionV relativeFrom="page">
            <wp:posOffset>238125</wp:posOffset>
          </wp:positionV>
          <wp:extent cx="1010037" cy="938213"/>
          <wp:effectExtent l="0" t="0" r="0" b="0"/>
          <wp:wrapTopAndBottom distT="114300" distB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0037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50C"/>
    <w:rsid w:val="007A6C42"/>
    <w:rsid w:val="00BE278B"/>
    <w:rsid w:val="00E1159A"/>
    <w:rsid w:val="00EA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191BD"/>
  <w15:docId w15:val="{410977F7-7048-4BC8-8C1F-5004A2674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857</Words>
  <Characters>4719</Characters>
  <Application>Microsoft Office Word</Application>
  <DocSecurity>0</DocSecurity>
  <Lines>39</Lines>
  <Paragraphs>11</Paragraphs>
  <ScaleCrop>false</ScaleCrop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María Carbone</cp:lastModifiedBy>
  <cp:revision>2</cp:revision>
  <dcterms:created xsi:type="dcterms:W3CDTF">2024-08-26T16:16:00Z</dcterms:created>
  <dcterms:modified xsi:type="dcterms:W3CDTF">2024-08-26T16:19:00Z</dcterms:modified>
</cp:coreProperties>
</file>