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56" w:rsidRDefault="00002CB6">
      <w:pPr>
        <w:spacing w:after="114" w:line="259" w:lineRule="auto"/>
        <w:ind w:left="620" w:hanging="10"/>
        <w:jc w:val="center"/>
      </w:pPr>
      <w:bookmarkStart w:id="0" w:name="_GoBack"/>
      <w:bookmarkEnd w:id="0"/>
      <w:r>
        <w:rPr>
          <w:b/>
        </w:rPr>
        <w:t xml:space="preserve">PRÓRROGA </w:t>
      </w:r>
    </w:p>
    <w:p w:rsidR="007D4456" w:rsidRDefault="00002CB6">
      <w:pPr>
        <w:spacing w:after="114" w:line="259" w:lineRule="auto"/>
        <w:ind w:left="754" w:firstLine="0"/>
        <w:jc w:val="center"/>
      </w:pPr>
      <w:r>
        <w:rPr>
          <w:b/>
        </w:rPr>
        <w:t xml:space="preserve"> </w:t>
      </w:r>
    </w:p>
    <w:p w:rsidR="007D4456" w:rsidRDefault="00002CB6">
      <w:pPr>
        <w:spacing w:after="109" w:line="264" w:lineRule="auto"/>
        <w:ind w:left="2242" w:hanging="10"/>
        <w:jc w:val="left"/>
      </w:pPr>
      <w:r>
        <w:rPr>
          <w:b/>
        </w:rPr>
        <w:t xml:space="preserve">BASES DEL CONCURSO PARA PROVEER EL CARGO  </w:t>
      </w:r>
    </w:p>
    <w:p w:rsidR="007D4456" w:rsidRDefault="00002CB6">
      <w:pPr>
        <w:spacing w:after="109" w:line="264" w:lineRule="auto"/>
        <w:ind w:left="1578" w:hanging="10"/>
        <w:jc w:val="left"/>
      </w:pPr>
      <w:r>
        <w:rPr>
          <w:b/>
        </w:rPr>
        <w:t xml:space="preserve">DE JEFE DEL DEPARTAMENTO DE ESTUDIOS, BIBLIOTECA, </w:t>
      </w:r>
    </w:p>
    <w:p w:rsidR="007D4456" w:rsidRDefault="00002CB6">
      <w:pPr>
        <w:spacing w:after="115" w:line="259" w:lineRule="auto"/>
        <w:ind w:left="620" w:hanging="10"/>
        <w:jc w:val="center"/>
      </w:pPr>
      <w:r>
        <w:rPr>
          <w:b/>
        </w:rPr>
        <w:t xml:space="preserve">COMUNICACIONES Y PROTOCOLO  </w:t>
      </w:r>
    </w:p>
    <w:p w:rsidR="007D4456" w:rsidRDefault="00002CB6">
      <w:pPr>
        <w:spacing w:after="109" w:line="264" w:lineRule="auto"/>
        <w:ind w:left="2672" w:hanging="10"/>
        <w:jc w:val="left"/>
      </w:pPr>
      <w:r>
        <w:rPr>
          <w:b/>
        </w:rPr>
        <w:t xml:space="preserve">TRIBUNAL CALIFICADOR DE ELECCIONES  </w:t>
      </w:r>
    </w:p>
    <w:p w:rsidR="007D4456" w:rsidRDefault="00002CB6">
      <w:pPr>
        <w:spacing w:after="114" w:line="259" w:lineRule="auto"/>
        <w:ind w:left="620" w:hanging="10"/>
        <w:jc w:val="center"/>
      </w:pPr>
      <w:r>
        <w:rPr>
          <w:b/>
        </w:rPr>
        <w:t xml:space="preserve">2025 </w:t>
      </w:r>
    </w:p>
    <w:p w:rsidR="007D4456" w:rsidRDefault="00002CB6">
      <w:pPr>
        <w:spacing w:after="130" w:line="259" w:lineRule="auto"/>
        <w:ind w:left="754" w:firstLine="0"/>
        <w:jc w:val="center"/>
      </w:pPr>
      <w:r>
        <w:t xml:space="preserve"> </w:t>
      </w:r>
    </w:p>
    <w:tbl>
      <w:tblPr>
        <w:tblStyle w:val="TableGrid"/>
        <w:tblW w:w="97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966"/>
      </w:tblGrid>
      <w:tr w:rsidR="007D4456">
        <w:trPr>
          <w:trHeight w:val="43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D4456" w:rsidRDefault="00002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7D4456" w:rsidRDefault="007D4456">
            <w:pPr>
              <w:spacing w:after="160" w:line="259" w:lineRule="auto"/>
              <w:ind w:left="0" w:firstLine="0"/>
              <w:jc w:val="left"/>
            </w:pPr>
          </w:p>
        </w:tc>
      </w:tr>
      <w:tr w:rsidR="007D4456">
        <w:trPr>
          <w:trHeight w:val="1870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D4456" w:rsidRDefault="00002CB6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 xml:space="preserve">CARGO A PROVEER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48" w:right="141" w:hanging="48"/>
            </w:pPr>
            <w:r>
              <w:rPr>
                <w:b/>
              </w:rPr>
              <w:t xml:space="preserve">: </w:t>
            </w:r>
            <w:r>
              <w:t>Jefe del Departamento de Estudios, Biblioteca, Comunicaciones y Protocolo del Tribunal Calificador de Elecciones.</w:t>
            </w:r>
            <w:r>
              <w:rPr>
                <w:b/>
              </w:rPr>
              <w:t xml:space="preserve"> </w:t>
            </w:r>
          </w:p>
        </w:tc>
      </w:tr>
      <w:tr w:rsidR="007D4456">
        <w:trPr>
          <w:trHeight w:val="648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567" w:firstLine="0"/>
              <w:jc w:val="left"/>
            </w:pPr>
            <w:r>
              <w:rPr>
                <w:b/>
              </w:rPr>
              <w:t xml:space="preserve">TITULO REQUERIDO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:</w:t>
            </w:r>
            <w:r>
              <w:t xml:space="preserve"> Abogado. </w:t>
            </w:r>
          </w:p>
        </w:tc>
      </w:tr>
      <w:tr w:rsidR="007D4456">
        <w:trPr>
          <w:trHeight w:val="648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FECHA INICIO POSTULACIONES</w:t>
            </w:r>
            <w:r>
              <w:t xml:space="preserve">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0" w:firstLine="0"/>
              <w:jc w:val="left"/>
            </w:pPr>
            <w:r>
              <w:t xml:space="preserve">: 16 de diciembre de 2024. </w:t>
            </w:r>
          </w:p>
        </w:tc>
      </w:tr>
      <w:tr w:rsidR="007D4456">
        <w:trPr>
          <w:trHeight w:val="648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</w:rPr>
              <w:t>FECHA TÉRMINO POSTULACIONES</w:t>
            </w:r>
            <w:r>
              <w:t xml:space="preserve">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456" w:rsidRDefault="00002CB6">
            <w:pPr>
              <w:spacing w:after="0" w:line="259" w:lineRule="auto"/>
              <w:ind w:left="0" w:firstLine="0"/>
              <w:jc w:val="left"/>
            </w:pPr>
            <w:r>
              <w:t xml:space="preserve">: 15 de marzo de 2025. </w:t>
            </w:r>
          </w:p>
        </w:tc>
      </w:tr>
      <w:tr w:rsidR="007D4456">
        <w:trPr>
          <w:trHeight w:val="43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456" w:rsidRDefault="00002CB6">
            <w:pPr>
              <w:spacing w:after="0" w:line="259" w:lineRule="auto"/>
              <w:ind w:left="524" w:firstLine="0"/>
              <w:jc w:val="left"/>
            </w:pPr>
            <w:r>
              <w:rPr>
                <w:b/>
              </w:rPr>
              <w:t>HORA TÉRMINO</w:t>
            </w:r>
            <w:r>
              <w:t xml:space="preserve">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456" w:rsidRDefault="00002CB6">
            <w:pPr>
              <w:spacing w:after="0" w:line="259" w:lineRule="auto"/>
              <w:ind w:left="0" w:firstLine="0"/>
              <w:jc w:val="left"/>
            </w:pPr>
            <w:r>
              <w:t xml:space="preserve">: 23:59 horas. </w:t>
            </w:r>
          </w:p>
        </w:tc>
      </w:tr>
    </w:tbl>
    <w:p w:rsidR="007D4456" w:rsidRDefault="00002CB6">
      <w:pPr>
        <w:spacing w:after="354" w:line="259" w:lineRule="auto"/>
        <w:ind w:left="524" w:firstLine="0"/>
        <w:jc w:val="left"/>
      </w:pPr>
      <w:r>
        <w:rPr>
          <w:b/>
        </w:rPr>
        <w:t xml:space="preserve"> </w:t>
      </w:r>
    </w:p>
    <w:p w:rsidR="007D4456" w:rsidRDefault="00002CB6">
      <w:pPr>
        <w:pStyle w:val="Heading1"/>
        <w:numPr>
          <w:ilvl w:val="0"/>
          <w:numId w:val="0"/>
        </w:numPr>
      </w:pPr>
      <w:r>
        <w:t>PRESENTACIÓN DE ANTECEDENTES</w:t>
      </w:r>
      <w:r>
        <w:rPr>
          <w:u w:val="none"/>
        </w:rPr>
        <w:t xml:space="preserve"> </w:t>
      </w:r>
    </w:p>
    <w:p w:rsidR="007D4456" w:rsidRDefault="00002CB6">
      <w:pPr>
        <w:spacing w:after="361" w:line="259" w:lineRule="auto"/>
        <w:ind w:left="29" w:firstLine="0"/>
        <w:jc w:val="center"/>
      </w:pPr>
      <w:r>
        <w:t xml:space="preserve">1.- Compañía de Jesús N°1288 Santiago - 09:00 a 16:00 horas. </w:t>
      </w:r>
    </w:p>
    <w:p w:rsidR="007D4456" w:rsidRDefault="00002CB6">
      <w:pPr>
        <w:spacing w:after="358" w:line="259" w:lineRule="auto"/>
        <w:ind w:left="5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2527427</wp:posOffset>
                </wp:positionH>
                <wp:positionV relativeFrom="paragraph">
                  <wp:posOffset>121131</wp:posOffset>
                </wp:positionV>
                <wp:extent cx="3269615" cy="6097"/>
                <wp:effectExtent l="0" t="0" r="0" b="0"/>
                <wp:wrapNone/>
                <wp:docPr id="9278" name="Group 9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9615" cy="6097"/>
                          <a:chOff x="0" y="0"/>
                          <a:chExt cx="3269615" cy="6097"/>
                        </a:xfrm>
                      </wpg:grpSpPr>
                      <wps:wsp>
                        <wps:cNvPr id="10397" name="Shape 10397"/>
                        <wps:cNvSpPr/>
                        <wps:spPr>
                          <a:xfrm>
                            <a:off x="0" y="0"/>
                            <a:ext cx="3269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15" h="9144">
                                <a:moveTo>
                                  <a:pt x="0" y="0"/>
                                </a:moveTo>
                                <a:lnTo>
                                  <a:pt x="3269615" y="0"/>
                                </a:lnTo>
                                <a:lnTo>
                                  <a:pt x="3269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78" style="width:257.45pt;height:0.480103pt;position:absolute;z-index:159;mso-position-horizontal-relative:text;mso-position-horizontal:absolute;margin-left:199.01pt;mso-position-vertical-relative:text;margin-top:9.53784pt;" coordsize="32696,60">
                <v:shape id="Shape 10398" style="position:absolute;width:32696;height:91;left:0;top:0;" coordsize="3269615,9144" path="m0,0l3269615,0l3269615,9144l0,9144l0,0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t xml:space="preserve">2.- Correo electrónico: </w:t>
      </w:r>
      <w:r>
        <w:rPr>
          <w:color w:val="0000FF"/>
          <w:sz w:val="22"/>
        </w:rPr>
        <w:t xml:space="preserve">concursopublico@tribunalcalificador.cl. </w:t>
      </w:r>
    </w:p>
    <w:p w:rsidR="007D4456" w:rsidRDefault="00002CB6">
      <w:pPr>
        <w:spacing w:after="354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spacing w:after="0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spacing w:after="402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pStyle w:val="Heading1"/>
        <w:spacing w:after="397"/>
        <w:ind w:left="1135" w:hanging="722"/>
      </w:pPr>
      <w:r>
        <w:lastRenderedPageBreak/>
        <w:t>REQUISITOS Y CONDICIONES PARA EL DESEMPEÑO DEL CARGO</w:t>
      </w:r>
      <w:r>
        <w:rPr>
          <w:u w:val="none"/>
        </w:rPr>
        <w:t xml:space="preserve"> </w:t>
      </w:r>
    </w:p>
    <w:p w:rsidR="007D4456" w:rsidRDefault="00002CB6">
      <w:pPr>
        <w:numPr>
          <w:ilvl w:val="0"/>
          <w:numId w:val="1"/>
        </w:numPr>
        <w:spacing w:after="408" w:line="259" w:lineRule="auto"/>
        <w:ind w:left="1426" w:right="1" w:hanging="917"/>
      </w:pPr>
      <w:r>
        <w:t xml:space="preserve">Formación académica. Título profesional de abogado. </w:t>
      </w:r>
    </w:p>
    <w:p w:rsidR="007D4456" w:rsidRDefault="00002CB6">
      <w:pPr>
        <w:numPr>
          <w:ilvl w:val="0"/>
          <w:numId w:val="1"/>
        </w:numPr>
        <w:spacing w:after="292"/>
        <w:ind w:left="1426" w:right="1" w:hanging="917"/>
      </w:pPr>
      <w:r>
        <w:t xml:space="preserve">Con grado académico de Magister en Derecho en alguna área del Derecho Público, especialmente en Derecho Constitucional o Electoral o Administrativo o materias equivalentes. </w:t>
      </w:r>
    </w:p>
    <w:p w:rsidR="007D4456" w:rsidRDefault="00002CB6">
      <w:pPr>
        <w:numPr>
          <w:ilvl w:val="0"/>
          <w:numId w:val="1"/>
        </w:numPr>
        <w:spacing w:after="407" w:line="259" w:lineRule="auto"/>
        <w:ind w:left="1426" w:right="1" w:hanging="917"/>
      </w:pPr>
      <w:r>
        <w:t xml:space="preserve">Deseable manejo de un idioma </w:t>
      </w:r>
      <w:r>
        <w:t xml:space="preserve">adicional (inglés o francés). </w:t>
      </w:r>
    </w:p>
    <w:p w:rsidR="007D4456" w:rsidRDefault="00002CB6">
      <w:pPr>
        <w:numPr>
          <w:ilvl w:val="0"/>
          <w:numId w:val="1"/>
        </w:numPr>
        <w:spacing w:after="292"/>
        <w:ind w:left="1426" w:right="1" w:hanging="917"/>
      </w:pPr>
      <w:r>
        <w:t>Experiencia profesional. Que cuente con, a lo menos, 10 años de ejercicio profesional, y, a lo menos, 5 años de ejercicio de un cargo de jefatura en órgano público o de ejercicio de docencia en alguna rama del Derecho Público</w:t>
      </w:r>
      <w:r>
        <w:t xml:space="preserve">  </w:t>
      </w:r>
    </w:p>
    <w:p w:rsidR="007D4456" w:rsidRDefault="00002CB6">
      <w:pPr>
        <w:numPr>
          <w:ilvl w:val="0"/>
          <w:numId w:val="1"/>
        </w:numPr>
        <w:spacing w:after="293"/>
        <w:ind w:left="1426" w:right="1" w:hanging="917"/>
      </w:pPr>
      <w:r>
        <w:t xml:space="preserve">La naturaleza del cargo prohíbe intervenir en actividades o reuniones de índole política, con la sola excepción de ejercer el derecho de sufragio, conforme a lo establecido en el artículo 16 de la Ley N°18.460. </w:t>
      </w:r>
    </w:p>
    <w:p w:rsidR="007D4456" w:rsidRDefault="00002CB6">
      <w:pPr>
        <w:numPr>
          <w:ilvl w:val="0"/>
          <w:numId w:val="1"/>
        </w:numPr>
        <w:spacing w:after="114" w:line="259" w:lineRule="auto"/>
        <w:ind w:left="1426" w:right="1" w:hanging="917"/>
      </w:pPr>
      <w:r>
        <w:t>Fijar domicilio en la Región Metropolitan</w:t>
      </w:r>
      <w:r>
        <w:t xml:space="preserve">a de Santiago </w:t>
      </w:r>
    </w:p>
    <w:p w:rsidR="007D4456" w:rsidRDefault="00002CB6">
      <w:pPr>
        <w:spacing w:after="402" w:line="259" w:lineRule="auto"/>
        <w:ind w:left="514" w:right="273"/>
      </w:pPr>
      <w:r>
        <w:t xml:space="preserve">para ejercer el cargo. </w:t>
      </w:r>
    </w:p>
    <w:p w:rsidR="007D4456" w:rsidRDefault="00002CB6">
      <w:pPr>
        <w:pStyle w:val="Heading1"/>
        <w:spacing w:after="409"/>
        <w:ind w:left="1135" w:hanging="722"/>
      </w:pPr>
      <w:r>
        <w:t>COMPETENCIAS EXIGIBLES</w:t>
      </w:r>
      <w:r>
        <w:rPr>
          <w:u w:val="none"/>
        </w:rPr>
        <w:t xml:space="preserve"> </w:t>
      </w:r>
    </w:p>
    <w:p w:rsidR="007D4456" w:rsidRDefault="00002CB6">
      <w:pPr>
        <w:spacing w:after="442" w:line="269" w:lineRule="auto"/>
        <w:ind w:left="534" w:hanging="10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Competencias Transversales:</w:t>
      </w:r>
      <w:r>
        <w:rPr>
          <w:b/>
        </w:rPr>
        <w:t xml:space="preserve"> </w:t>
      </w:r>
    </w:p>
    <w:p w:rsidR="007D4456" w:rsidRDefault="00002CB6">
      <w:pPr>
        <w:numPr>
          <w:ilvl w:val="0"/>
          <w:numId w:val="2"/>
        </w:numPr>
        <w:ind w:right="273" w:hanging="416"/>
      </w:pPr>
      <w:r>
        <w:rPr>
          <w:b/>
        </w:rPr>
        <w:t>Orientación a la Eficiencia:</w:t>
      </w:r>
      <w:r>
        <w:t xml:space="preserve"> </w:t>
      </w:r>
      <w:r>
        <w:t xml:space="preserve">Lograr los resultados esperados haciendo un uso racional de los recursos disponibles. Implica el cuidado de los recursos públicos, materiales y no materiales, buscando minimizar los errores y obsolescencia de los mismos. </w:t>
      </w:r>
    </w:p>
    <w:p w:rsidR="007D4456" w:rsidRDefault="00002CB6">
      <w:pPr>
        <w:numPr>
          <w:ilvl w:val="0"/>
          <w:numId w:val="2"/>
        </w:numPr>
        <w:spacing w:after="341"/>
        <w:ind w:right="273" w:hanging="416"/>
      </w:pPr>
      <w:r>
        <w:rPr>
          <w:b/>
        </w:rPr>
        <w:t xml:space="preserve">Orientación al Usuario: </w:t>
      </w:r>
      <w:r>
        <w:t>Identifica</w:t>
      </w:r>
      <w:r>
        <w:t xml:space="preserve">r y satisfacer las necesidades y expectativas de los usuarios internos o externos. Implica la disposición a servir a los usuarios, de un modo efectivo, cordial y empático. </w:t>
      </w:r>
    </w:p>
    <w:p w:rsidR="007D4456" w:rsidRDefault="00002CB6">
      <w:pPr>
        <w:numPr>
          <w:ilvl w:val="0"/>
          <w:numId w:val="2"/>
        </w:numPr>
        <w:spacing w:after="341"/>
        <w:ind w:right="273" w:hanging="416"/>
      </w:pPr>
      <w:r>
        <w:rPr>
          <w:b/>
        </w:rPr>
        <w:t xml:space="preserve">Trabajo en Equipo: </w:t>
      </w:r>
      <w:r>
        <w:t>Colaborar con otros, compartiendo conocimientos, esfuerzos y rec</w:t>
      </w:r>
      <w:r>
        <w:t xml:space="preserve">ursos, en pos de objetivos comunes. Implica alinear los propios esfuerzos y actividades con los objetivos del equipo o grupo de trabajo. </w:t>
      </w:r>
    </w:p>
    <w:p w:rsidR="007D4456" w:rsidRDefault="00002CB6">
      <w:pPr>
        <w:numPr>
          <w:ilvl w:val="0"/>
          <w:numId w:val="2"/>
        </w:numPr>
        <w:spacing w:after="341"/>
        <w:ind w:right="273" w:hanging="416"/>
      </w:pPr>
      <w:r>
        <w:rPr>
          <w:b/>
        </w:rPr>
        <w:t xml:space="preserve">Comunicación Efectiva: </w:t>
      </w:r>
      <w:r>
        <w:t>Escuchar y expresarse de manera clara y directa. Implica la disposición a ponerse en el lugar d</w:t>
      </w:r>
      <w:r>
        <w:t xml:space="preserve">el otro, la habilidad para transmitir ideas y estados de ánimo y la habilidad para coordinar acciones empáticamente. </w:t>
      </w:r>
    </w:p>
    <w:p w:rsidR="007D4456" w:rsidRDefault="00002CB6">
      <w:pPr>
        <w:numPr>
          <w:ilvl w:val="0"/>
          <w:numId w:val="2"/>
        </w:numPr>
        <w:spacing w:after="339"/>
        <w:ind w:right="273" w:hanging="416"/>
      </w:pPr>
      <w:r>
        <w:rPr>
          <w:b/>
        </w:rPr>
        <w:t>Adaptación al Cambio</w:t>
      </w:r>
      <w:r>
        <w:t>: Aceptar los cambios del entorno organizacional, modificando la propia perspectiva y comportamiento. Implica poseer l</w:t>
      </w:r>
      <w:r>
        <w:t xml:space="preserve">a flexibilidad y disposición para adaptarse en forma oportuna a nuevos escenarios. </w:t>
      </w:r>
    </w:p>
    <w:p w:rsidR="007D4456" w:rsidRDefault="00002CB6">
      <w:pPr>
        <w:numPr>
          <w:ilvl w:val="0"/>
          <w:numId w:val="2"/>
        </w:numPr>
        <w:ind w:right="273" w:hanging="416"/>
      </w:pPr>
      <w:r>
        <w:rPr>
          <w:b/>
        </w:rPr>
        <w:t>Manejo de Tecnologías de Información y Comunicación</w:t>
      </w:r>
      <w:r>
        <w:t>: Operar las herramientas tecnológicas y de comunicación requeridas para el desempeño de sus funciones. Implica el interé</w:t>
      </w:r>
      <w:r>
        <w:t xml:space="preserve">s por conocer y utilizar de modo regular y eficiente los programas, aplicaciones y sistemas adoptados por la Institución o área funcional. </w:t>
      </w:r>
    </w:p>
    <w:p w:rsidR="007D4456" w:rsidRDefault="00002CB6">
      <w:pPr>
        <w:spacing w:after="354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spacing w:after="354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spacing w:after="0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numPr>
          <w:ilvl w:val="1"/>
          <w:numId w:val="2"/>
        </w:numPr>
        <w:spacing w:after="447" w:line="269" w:lineRule="auto"/>
        <w:ind w:hanging="607"/>
        <w:jc w:val="left"/>
      </w:pPr>
      <w:r>
        <w:rPr>
          <w:b/>
          <w:u w:val="single" w:color="000000"/>
        </w:rPr>
        <w:t>Competencias Específicas:</w:t>
      </w:r>
      <w:r>
        <w:rPr>
          <w:b/>
        </w:rPr>
        <w:t xml:space="preserve"> </w:t>
      </w:r>
    </w:p>
    <w:p w:rsidR="007D4456" w:rsidRDefault="00002CB6">
      <w:pPr>
        <w:numPr>
          <w:ilvl w:val="0"/>
          <w:numId w:val="2"/>
        </w:numPr>
        <w:spacing w:after="341"/>
        <w:ind w:right="273" w:hanging="416"/>
      </w:pPr>
      <w:r>
        <w:rPr>
          <w:b/>
        </w:rPr>
        <w:t xml:space="preserve">Liderazgo: </w:t>
      </w:r>
      <w:r>
        <w:t>Orientar la acción de los grupos humanos en una dirección determinada, i</w:t>
      </w:r>
      <w:r>
        <w:t>nspirando valores y anticipando escenarios de desarrollo de ese grupo. Involucra la capacidad para fijar objetivos, realizar seguimiento de dichos objetivos, adaptarse a las condiciones del entorno y conducir exitosamente al equipo de trabajo, retroaliment</w:t>
      </w:r>
      <w:r>
        <w:t xml:space="preserve">ando y manejando los conflictos que pudieran presentarse. </w:t>
      </w:r>
    </w:p>
    <w:p w:rsidR="007D4456" w:rsidRDefault="00002CB6">
      <w:pPr>
        <w:numPr>
          <w:ilvl w:val="0"/>
          <w:numId w:val="2"/>
        </w:numPr>
        <w:spacing w:after="341"/>
        <w:ind w:right="273" w:hanging="416"/>
      </w:pPr>
      <w:r>
        <w:rPr>
          <w:b/>
        </w:rPr>
        <w:t xml:space="preserve">Habilidad Analítica: </w:t>
      </w:r>
      <w:r>
        <w:t xml:space="preserve">Esta competencia tiene que ver con el tipo y alcance de razonamiento y la forma en que un profesional organiza cognitivamente el trabajo. Es la capacidad general que tiene una </w:t>
      </w:r>
      <w:r>
        <w:t>persona para realizar un análisis lógico. La capacidad de identificar los problemas, reconocer la información significativa, buscar y coordinar los datos relevantes. Se puede incluir aquí la habilidad para analizar, organizar y presentar datos estadísticos</w:t>
      </w:r>
      <w:r>
        <w:t xml:space="preserve">, indicadores, para establecer conexiones relevantes en el análisis de la gestión. </w:t>
      </w:r>
    </w:p>
    <w:p w:rsidR="007D4456" w:rsidRDefault="00002CB6">
      <w:pPr>
        <w:numPr>
          <w:ilvl w:val="0"/>
          <w:numId w:val="2"/>
        </w:numPr>
        <w:spacing w:after="341"/>
        <w:ind w:right="273" w:hanging="416"/>
      </w:pPr>
      <w:r>
        <w:rPr>
          <w:b/>
        </w:rPr>
        <w:t xml:space="preserve">Dirección de Equipos de Trabajo: </w:t>
      </w:r>
      <w:r>
        <w:t>Es la capacidad de desarrollar, consolidar y conducir un equipo de trabajo alentando a sus miembros a trabajar con autonomía y responsabili</w:t>
      </w:r>
      <w:r>
        <w:t xml:space="preserve">dad. Se relaciona con el trabajo en equipo y con el empoderamiento de cada uno de sus integrantes. </w:t>
      </w:r>
    </w:p>
    <w:p w:rsidR="007D4456" w:rsidRDefault="00002CB6">
      <w:pPr>
        <w:numPr>
          <w:ilvl w:val="0"/>
          <w:numId w:val="2"/>
        </w:numPr>
        <w:ind w:right="273" w:hanging="416"/>
      </w:pPr>
      <w:r>
        <w:rPr>
          <w:b/>
        </w:rPr>
        <w:t xml:space="preserve">Credibilidad Técnica: </w:t>
      </w:r>
      <w:r>
        <w:t>Es la capacidad necesaria para generar credibilidad en los demás (fundamentalmente en la comunidad con la que se relaciona la instituc</w:t>
      </w:r>
      <w:r>
        <w:t xml:space="preserve">ión, en el desarrollo de su quehacer) sobre la base de los conocimientos técnicos de su especialidad. </w:t>
      </w:r>
    </w:p>
    <w:p w:rsidR="007D4456" w:rsidRDefault="00002CB6">
      <w:pPr>
        <w:numPr>
          <w:ilvl w:val="1"/>
          <w:numId w:val="2"/>
        </w:numPr>
        <w:spacing w:after="347" w:line="269" w:lineRule="auto"/>
        <w:ind w:hanging="607"/>
        <w:jc w:val="left"/>
      </w:pPr>
      <w:r>
        <w:rPr>
          <w:b/>
          <w:u w:val="single" w:color="000000"/>
        </w:rPr>
        <w:t>Competencias Técnicas:</w:t>
      </w:r>
      <w:r>
        <w:rPr>
          <w:b/>
        </w:rPr>
        <w:t xml:space="preserve"> </w:t>
      </w:r>
    </w:p>
    <w:p w:rsidR="007D4456" w:rsidRDefault="00002CB6">
      <w:pPr>
        <w:spacing w:after="114" w:line="259" w:lineRule="auto"/>
        <w:ind w:left="0" w:right="274" w:firstLine="0"/>
        <w:jc w:val="right"/>
      </w:pPr>
      <w:r>
        <w:t xml:space="preserve">Conocimiento y manejo en Derecho Constitucional y </w:t>
      </w:r>
    </w:p>
    <w:p w:rsidR="007D4456" w:rsidRDefault="00002CB6">
      <w:pPr>
        <w:spacing w:after="406" w:line="259" w:lineRule="auto"/>
        <w:ind w:left="514" w:right="273"/>
      </w:pPr>
      <w:r>
        <w:t xml:space="preserve">Administrativo, en especial: </w:t>
      </w:r>
    </w:p>
    <w:p w:rsidR="007D4456" w:rsidRDefault="00002CB6">
      <w:pPr>
        <w:numPr>
          <w:ilvl w:val="1"/>
          <w:numId w:val="3"/>
        </w:numPr>
        <w:spacing w:after="408" w:line="259" w:lineRule="auto"/>
        <w:ind w:right="273" w:firstLine="142"/>
      </w:pPr>
      <w:r>
        <w:t xml:space="preserve">Constitución Política de la República. </w:t>
      </w:r>
    </w:p>
    <w:p w:rsidR="007D4456" w:rsidRDefault="00002CB6">
      <w:pPr>
        <w:numPr>
          <w:ilvl w:val="1"/>
          <w:numId w:val="3"/>
        </w:numPr>
        <w:spacing w:after="288"/>
        <w:ind w:right="273" w:firstLine="142"/>
      </w:pPr>
      <w:r>
        <w:t>Leyes N°18.460, N°18.593, N°18.556, N°18.575, N°18.695, N°18.700, N°18.603, N°18.575, N°19.175, N°19.418, N°19.880, N°19.884, N°20.640, N°18.834, N°19.296, N°20.500, N°20.880, N°21.094, N°18.838, N°10.336, N°19.253, N°18.883, Decreto Ley N°2.757, Decreto c</w:t>
      </w:r>
      <w:r>
        <w:t xml:space="preserve">on Fuerza de Ley N°458, Decreto con Fuerza de Ley N°5 (DFL RRA N°19), Decreto con Fuerza de Ley N°5 (Decreto N°502).  </w:t>
      </w:r>
    </w:p>
    <w:p w:rsidR="007D4456" w:rsidRDefault="00002CB6">
      <w:pPr>
        <w:pStyle w:val="Heading1"/>
        <w:ind w:left="884" w:hanging="720"/>
      </w:pPr>
      <w:r>
        <w:t>PERFIL DEL CARGO</w:t>
      </w:r>
      <w:r>
        <w:rPr>
          <w:u w:val="none"/>
        </w:rPr>
        <w:t xml:space="preserve"> </w:t>
      </w:r>
    </w:p>
    <w:p w:rsidR="007D4456" w:rsidRDefault="00002CB6">
      <w:pPr>
        <w:ind w:left="433" w:right="273"/>
      </w:pPr>
      <w:r>
        <w:t>Responsable de la conducción y gestión del Departamento de Estudios, Biblioteca, Comunicaciones y Protocolo del Tribuna</w:t>
      </w:r>
      <w:r>
        <w:t xml:space="preserve">l Calificador de Elecciones.  </w:t>
      </w:r>
    </w:p>
    <w:p w:rsidR="007D4456" w:rsidRDefault="00002CB6">
      <w:pPr>
        <w:ind w:left="433" w:right="273"/>
      </w:pPr>
      <w:r>
        <w:t>Tiene como función principal desarrollar investigaciones vinculadas a la labor jurisdiccional del Tribunal, aportando insumos en el proceso de toma de decisiones en materias relacionadas con la Justicia Electoral y prestar as</w:t>
      </w:r>
      <w:r>
        <w:t xml:space="preserve">esoría técnica en los asuntos que se le encomiende. </w:t>
      </w:r>
    </w:p>
    <w:p w:rsidR="007D4456" w:rsidRDefault="00002CB6">
      <w:pPr>
        <w:spacing w:after="354" w:line="259" w:lineRule="auto"/>
        <w:ind w:left="428" w:firstLine="0"/>
        <w:jc w:val="left"/>
      </w:pPr>
      <w:r>
        <w:t xml:space="preserve"> </w:t>
      </w:r>
    </w:p>
    <w:p w:rsidR="007D4456" w:rsidRDefault="00002CB6">
      <w:pPr>
        <w:pStyle w:val="Heading1"/>
        <w:numPr>
          <w:ilvl w:val="0"/>
          <w:numId w:val="0"/>
        </w:numPr>
        <w:ind w:left="423"/>
      </w:pPr>
      <w:r>
        <w:t>FUNCIONES DEL DEPARTAMENTO DE ESTUDIOS</w:t>
      </w:r>
      <w:r>
        <w:rPr>
          <w:u w:val="none"/>
        </w:rPr>
        <w:t xml:space="preserve"> </w:t>
      </w:r>
    </w:p>
    <w:p w:rsidR="007D4456" w:rsidRDefault="00002CB6">
      <w:pPr>
        <w:spacing w:after="416" w:line="264" w:lineRule="auto"/>
        <w:ind w:left="415" w:hanging="10"/>
        <w:jc w:val="left"/>
      </w:pPr>
      <w:r>
        <w:rPr>
          <w:b/>
        </w:rPr>
        <w:t xml:space="preserve">1.- Estudios: </w:t>
      </w:r>
    </w:p>
    <w:p w:rsidR="007D4456" w:rsidRDefault="00002CB6">
      <w:pPr>
        <w:ind w:left="433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t xml:space="preserve">   Relacionarse directamente </w:t>
      </w:r>
      <w:r>
        <w:rPr>
          <w:color w:val="161616"/>
        </w:rPr>
        <w:t xml:space="preserve">con </w:t>
      </w:r>
      <w:r>
        <w:rPr>
          <w:color w:val="1A1A1A"/>
        </w:rPr>
        <w:t xml:space="preserve">la </w:t>
      </w:r>
      <w:r>
        <w:rPr>
          <w:color w:val="111111"/>
        </w:rPr>
        <w:t xml:space="preserve">Secretaria </w:t>
      </w:r>
      <w:r>
        <w:t xml:space="preserve">Relatora del </w:t>
      </w:r>
      <w:r>
        <w:rPr>
          <w:color w:val="131313"/>
        </w:rPr>
        <w:t>Tribunal.</w:t>
      </w:r>
      <w:r>
        <w:t xml:space="preserve"> </w:t>
      </w:r>
    </w:p>
    <w:p w:rsidR="007D4456" w:rsidRDefault="00002CB6">
      <w:pPr>
        <w:spacing w:after="309"/>
        <w:ind w:left="418"/>
      </w:pPr>
      <w:r>
        <w:rPr>
          <w:b/>
        </w:rPr>
        <w:t xml:space="preserve">1.2 </w:t>
      </w:r>
      <w:r>
        <w:t xml:space="preserve">Elaborar anualmente, al inicio de cada año, </w:t>
      </w:r>
      <w:r>
        <w:rPr>
          <w:color w:val="111111"/>
        </w:rPr>
        <w:t>un plan de trabajo a desarrollar</w:t>
      </w:r>
      <w:r>
        <w:t xml:space="preserve"> por el Departamento que dirige. </w:t>
      </w:r>
    </w:p>
    <w:p w:rsidR="007D4456" w:rsidRDefault="00002CB6">
      <w:pPr>
        <w:spacing w:after="309"/>
        <w:ind w:left="418" w:right="156"/>
      </w:pPr>
      <w:r>
        <w:rPr>
          <w:b/>
        </w:rPr>
        <w:t>1.3</w:t>
      </w:r>
      <w:r>
        <w:rPr>
          <w:rFonts w:ascii="Arial" w:eastAsia="Arial" w:hAnsi="Arial" w:cs="Arial"/>
          <w:b/>
        </w:rPr>
        <w:t xml:space="preserve"> </w:t>
      </w:r>
      <w:r>
        <w:t xml:space="preserve">Mantener informado al Tribunal, con estudios e informes, acerca de los proyectos de ley en tramitación en el Congreso que tengan relación con el Tribunal. </w:t>
      </w:r>
    </w:p>
    <w:p w:rsidR="007D4456" w:rsidRDefault="00002CB6">
      <w:pPr>
        <w:spacing w:after="309"/>
        <w:ind w:left="418" w:right="157"/>
      </w:pPr>
      <w:r>
        <w:rPr>
          <w:b/>
        </w:rPr>
        <w:t>1.4</w:t>
      </w:r>
      <w:r>
        <w:rPr>
          <w:rFonts w:ascii="Arial" w:eastAsia="Arial" w:hAnsi="Arial" w:cs="Arial"/>
          <w:b/>
        </w:rPr>
        <w:t xml:space="preserve"> </w:t>
      </w:r>
      <w:r>
        <w:t xml:space="preserve">Preparar manuales de uso práctico para los ciudadanos, con motivo de las elecciones que contengan información legal, reglamentaria y los cronogramas asociados. </w:t>
      </w:r>
    </w:p>
    <w:p w:rsidR="007D4456" w:rsidRDefault="00002CB6">
      <w:pPr>
        <w:spacing w:after="306"/>
        <w:ind w:left="418"/>
      </w:pPr>
      <w:r>
        <w:rPr>
          <w:b/>
        </w:rPr>
        <w:t>1.5</w:t>
      </w:r>
      <w:r>
        <w:rPr>
          <w:rFonts w:ascii="Arial" w:eastAsia="Arial" w:hAnsi="Arial" w:cs="Arial"/>
          <w:b/>
        </w:rPr>
        <w:t xml:space="preserve"> </w:t>
      </w:r>
      <w:r>
        <w:t xml:space="preserve">Apoyar en los proyectos y actualizar los Auto Acordados del Tribunal. </w:t>
      </w:r>
    </w:p>
    <w:p w:rsidR="007D4456" w:rsidRDefault="00002CB6">
      <w:pPr>
        <w:tabs>
          <w:tab w:val="center" w:pos="629"/>
          <w:tab w:val="center" w:pos="4511"/>
        </w:tabs>
        <w:spacing w:after="4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Levantar </w:t>
      </w:r>
      <w:r>
        <w:rPr>
          <w:color w:val="0E0E0E"/>
        </w:rPr>
        <w:t xml:space="preserve">las </w:t>
      </w:r>
      <w:r>
        <w:rPr>
          <w:color w:val="111111"/>
        </w:rPr>
        <w:t>m</w:t>
      </w:r>
      <w:r>
        <w:rPr>
          <w:color w:val="111111"/>
        </w:rPr>
        <w:t xml:space="preserve">emorias </w:t>
      </w:r>
      <w:r>
        <w:rPr>
          <w:color w:val="131313"/>
        </w:rPr>
        <w:t xml:space="preserve">anuales del </w:t>
      </w:r>
      <w:r>
        <w:rPr>
          <w:color w:val="0E0E0E"/>
        </w:rPr>
        <w:t>Tribunal.</w:t>
      </w:r>
      <w:r>
        <w:t xml:space="preserve"> </w:t>
      </w:r>
    </w:p>
    <w:p w:rsidR="007D4456" w:rsidRDefault="00002CB6">
      <w:pPr>
        <w:spacing w:after="309"/>
        <w:ind w:left="418" w:right="155"/>
      </w:pPr>
      <w:r>
        <w:rPr>
          <w:b/>
        </w:rPr>
        <w:t>1.7</w:t>
      </w:r>
      <w:r>
        <w:rPr>
          <w:rFonts w:ascii="Arial" w:eastAsia="Arial" w:hAnsi="Arial" w:cs="Arial"/>
          <w:b/>
        </w:rPr>
        <w:t xml:space="preserve"> </w:t>
      </w:r>
      <w:r>
        <w:t xml:space="preserve">Mantener actualizado el material legal tales como: Constitución Política de la República, Códigos de la República </w:t>
      </w:r>
      <w:r>
        <w:rPr>
          <w:color w:val="1A1A1A"/>
        </w:rPr>
        <w:t xml:space="preserve">y las </w:t>
      </w:r>
      <w:r>
        <w:t xml:space="preserve">leyes </w:t>
      </w:r>
      <w:r>
        <w:rPr>
          <w:color w:val="161616"/>
        </w:rPr>
        <w:t xml:space="preserve">de </w:t>
      </w:r>
      <w:r>
        <w:rPr>
          <w:color w:val="0E0E0E"/>
        </w:rPr>
        <w:t>uso frecuente en la Sala de Acuerdos del Tribunal, de la Secretaria Relatora y de la Oficial</w:t>
      </w:r>
      <w:r>
        <w:rPr>
          <w:color w:val="0E0E0E"/>
        </w:rPr>
        <w:t xml:space="preserve"> Primero</w:t>
      </w:r>
      <w:r>
        <w:rPr>
          <w:color w:val="131313"/>
        </w:rPr>
        <w:t>.</w:t>
      </w:r>
      <w:r>
        <w:t xml:space="preserve"> </w:t>
      </w:r>
    </w:p>
    <w:p w:rsidR="007D4456" w:rsidRDefault="00002CB6">
      <w:pPr>
        <w:tabs>
          <w:tab w:val="center" w:pos="629"/>
          <w:tab w:val="right" w:pos="9597"/>
        </w:tabs>
        <w:spacing w:after="3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1.8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Realizar cualquier otra tarea afín que le sea asignada. </w:t>
      </w:r>
    </w:p>
    <w:p w:rsidR="007D4456" w:rsidRDefault="00002CB6">
      <w:pPr>
        <w:spacing w:after="402" w:line="264" w:lineRule="auto"/>
        <w:ind w:left="415" w:hanging="10"/>
        <w:jc w:val="left"/>
      </w:pPr>
      <w:r>
        <w:rPr>
          <w:b/>
        </w:rPr>
        <w:t xml:space="preserve">2.- Biblioteca: </w:t>
      </w:r>
    </w:p>
    <w:p w:rsidR="007D4456" w:rsidRDefault="00002CB6">
      <w:pPr>
        <w:spacing w:after="292"/>
        <w:ind w:left="425" w:right="149"/>
      </w:pPr>
      <w:r>
        <w:rPr>
          <w:b/>
          <w:sz w:val="22"/>
        </w:rPr>
        <w:t>2.1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Supervisar el registro de ingreso y salida de los libros, revistas y cualquier otro material de propiedad de la biblioteca del Tribunal. </w:t>
      </w:r>
    </w:p>
    <w:p w:rsidR="007D4456" w:rsidRDefault="00002CB6">
      <w:pPr>
        <w:spacing w:after="293" w:line="359" w:lineRule="auto"/>
        <w:ind w:left="415" w:hanging="10"/>
        <w:jc w:val="left"/>
      </w:pPr>
      <w:r>
        <w:rPr>
          <w:b/>
          <w:sz w:val="22"/>
        </w:rPr>
        <w:t>2.2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color w:val="0E0E0E"/>
        </w:rPr>
        <w:t>Supervisar la actua</w:t>
      </w:r>
      <w:r>
        <w:rPr>
          <w:color w:val="0E0E0E"/>
        </w:rPr>
        <w:t>lización d</w:t>
      </w:r>
      <w:r>
        <w:rPr>
          <w:color w:val="151515"/>
        </w:rPr>
        <w:t xml:space="preserve">el </w:t>
      </w:r>
      <w:r>
        <w:t xml:space="preserve">registro </w:t>
      </w:r>
      <w:r>
        <w:rPr>
          <w:color w:val="0E0E0E"/>
        </w:rPr>
        <w:t xml:space="preserve">de </w:t>
      </w:r>
      <w:r>
        <w:t xml:space="preserve">los </w:t>
      </w:r>
      <w:r>
        <w:rPr>
          <w:color w:val="111111"/>
        </w:rPr>
        <w:t xml:space="preserve">libros </w:t>
      </w:r>
      <w:r>
        <w:rPr>
          <w:color w:val="0E0E0E"/>
        </w:rPr>
        <w:t>que ingresan a la biblioteca</w:t>
      </w:r>
      <w:r>
        <w:t xml:space="preserve">. </w:t>
      </w:r>
    </w:p>
    <w:p w:rsidR="007D4456" w:rsidRDefault="00002CB6">
      <w:pPr>
        <w:spacing w:after="240" w:line="359" w:lineRule="auto"/>
        <w:ind w:left="415" w:hanging="10"/>
        <w:jc w:val="left"/>
      </w:pPr>
      <w:r>
        <w:rPr>
          <w:b/>
          <w:sz w:val="22"/>
        </w:rPr>
        <w:t>2.3</w:t>
      </w: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Supervisar que los </w:t>
      </w:r>
      <w:r>
        <w:rPr>
          <w:color w:val="0E0E0E"/>
        </w:rPr>
        <w:t>volúmenes de propiedad del Tribunal sean ordenados con criterios bibliotecológicos.</w:t>
      </w:r>
      <w:r>
        <w:t xml:space="preserve"> </w:t>
      </w:r>
    </w:p>
    <w:p w:rsidR="007D4456" w:rsidRDefault="00002CB6">
      <w:pPr>
        <w:spacing w:after="240" w:line="359" w:lineRule="auto"/>
        <w:ind w:left="415" w:hanging="10"/>
        <w:jc w:val="left"/>
      </w:pPr>
      <w:r>
        <w:rPr>
          <w:b/>
          <w:sz w:val="22"/>
        </w:rPr>
        <w:t>2.4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color w:val="0E0E0E"/>
        </w:rPr>
        <w:t>Supervisar el resguardo del material histórico del Tribunal</w:t>
      </w:r>
      <w:r>
        <w:t xml:space="preserve">. </w:t>
      </w:r>
    </w:p>
    <w:p w:rsidR="007D4456" w:rsidRDefault="00002CB6">
      <w:pPr>
        <w:spacing w:after="354" w:line="264" w:lineRule="auto"/>
        <w:ind w:left="415" w:hanging="10"/>
        <w:jc w:val="left"/>
      </w:pPr>
      <w:r>
        <w:rPr>
          <w:b/>
        </w:rPr>
        <w:t xml:space="preserve">3.- </w:t>
      </w:r>
      <w:r>
        <w:rPr>
          <w:b/>
        </w:rPr>
        <w:t>Comunicaciones</w:t>
      </w:r>
      <w:r>
        <w:rPr>
          <w:b/>
          <w:color w:val="131313"/>
        </w:rPr>
        <w:t>:</w:t>
      </w:r>
      <w:r>
        <w:rPr>
          <w:b/>
        </w:rPr>
        <w:t xml:space="preserve"> </w:t>
      </w:r>
    </w:p>
    <w:p w:rsidR="007D4456" w:rsidRDefault="00002CB6">
      <w:pPr>
        <w:spacing w:after="243" w:line="359" w:lineRule="auto"/>
        <w:ind w:left="423" w:hanging="10"/>
      </w:pPr>
      <w:r>
        <w:rPr>
          <w:b/>
          <w:color w:val="0F0F0F"/>
        </w:rPr>
        <w:t>3.1</w:t>
      </w:r>
      <w:r>
        <w:rPr>
          <w:color w:val="0F0F0F"/>
        </w:rPr>
        <w:t xml:space="preserve"> Disponer semanalmente que se publique en la página web del Tribunal información de interés ciudadano. </w:t>
      </w:r>
    </w:p>
    <w:p w:rsidR="007D4456" w:rsidRDefault="00002CB6">
      <w:pPr>
        <w:spacing w:after="354" w:line="264" w:lineRule="auto"/>
        <w:ind w:left="415" w:hanging="10"/>
        <w:jc w:val="left"/>
      </w:pPr>
      <w:r>
        <w:rPr>
          <w:b/>
        </w:rPr>
        <w:t xml:space="preserve">4.- Protocolo: </w:t>
      </w:r>
    </w:p>
    <w:p w:rsidR="007D4456" w:rsidRDefault="00002CB6">
      <w:pPr>
        <w:spacing w:after="243" w:line="359" w:lineRule="auto"/>
        <w:ind w:left="423" w:hanging="10"/>
      </w:pPr>
      <w:r>
        <w:rPr>
          <w:b/>
          <w:color w:val="0F0F0F"/>
        </w:rPr>
        <w:t>4.1</w:t>
      </w:r>
      <w:r>
        <w:rPr>
          <w:color w:val="0F0F0F"/>
        </w:rPr>
        <w:t xml:space="preserve">   Disponer la logística a implementar cuando los señores Ministros del Tribunal realicen actividades protocolare</w:t>
      </w:r>
      <w:r>
        <w:rPr>
          <w:color w:val="0F0F0F"/>
        </w:rPr>
        <w:t xml:space="preserve">s propias de sus cargos. </w:t>
      </w:r>
    </w:p>
    <w:p w:rsidR="007D4456" w:rsidRDefault="00002CB6">
      <w:pPr>
        <w:spacing w:after="243" w:line="359" w:lineRule="auto"/>
        <w:ind w:left="423" w:hanging="10"/>
      </w:pPr>
      <w:r>
        <w:rPr>
          <w:b/>
        </w:rPr>
        <w:t>4.2</w:t>
      </w:r>
      <w:r>
        <w:t xml:space="preserve">   Organizar, </w:t>
      </w:r>
      <w:r>
        <w:rPr>
          <w:color w:val="0F0F0F"/>
        </w:rPr>
        <w:t xml:space="preserve">coordinar </w:t>
      </w:r>
      <w:r>
        <w:t xml:space="preserve">y </w:t>
      </w:r>
      <w:r>
        <w:rPr>
          <w:color w:val="131313"/>
        </w:rPr>
        <w:t xml:space="preserve">supervisar los </w:t>
      </w:r>
      <w:r>
        <w:t xml:space="preserve">actos y </w:t>
      </w:r>
      <w:r>
        <w:rPr>
          <w:color w:val="0F0F0F"/>
        </w:rPr>
        <w:t xml:space="preserve">eventos protocolares del Tribunal. </w:t>
      </w:r>
    </w:p>
    <w:p w:rsidR="007D4456" w:rsidRDefault="00002CB6">
      <w:pPr>
        <w:ind w:left="433"/>
      </w:pPr>
      <w:r>
        <w:rPr>
          <w:b/>
        </w:rPr>
        <w:t>4.3</w:t>
      </w:r>
      <w:r>
        <w:t xml:space="preserve">   Entregar al </w:t>
      </w:r>
      <w:r>
        <w:rPr>
          <w:color w:val="111111"/>
        </w:rPr>
        <w:t xml:space="preserve">personal </w:t>
      </w:r>
      <w:r>
        <w:rPr>
          <w:color w:val="1A1A1A"/>
        </w:rPr>
        <w:t>el</w:t>
      </w:r>
      <w:r>
        <w:rPr>
          <w:color w:val="181818"/>
        </w:rPr>
        <w:t xml:space="preserve"> </w:t>
      </w:r>
      <w:r>
        <w:rPr>
          <w:color w:val="0C0C0C"/>
        </w:rPr>
        <w:t xml:space="preserve">protocolo </w:t>
      </w:r>
      <w:r>
        <w:rPr>
          <w:color w:val="262626"/>
        </w:rPr>
        <w:t xml:space="preserve">a </w:t>
      </w:r>
      <w:r>
        <w:rPr>
          <w:color w:val="0F0F0F"/>
        </w:rPr>
        <w:t>seguir con ocasión de actos</w:t>
      </w:r>
      <w:r>
        <w:rPr>
          <w:color w:val="0A0A0A"/>
        </w:rPr>
        <w:t xml:space="preserve"> </w:t>
      </w:r>
      <w:r>
        <w:rPr>
          <w:color w:val="282828"/>
        </w:rPr>
        <w:t xml:space="preserve">y </w:t>
      </w:r>
      <w:r>
        <w:t xml:space="preserve">eventos oficiales </w:t>
      </w:r>
      <w:r>
        <w:rPr>
          <w:color w:val="151515"/>
        </w:rPr>
        <w:t xml:space="preserve">en </w:t>
      </w:r>
      <w:r>
        <w:t xml:space="preserve">el Tribunal. </w:t>
      </w:r>
    </w:p>
    <w:p w:rsidR="007D4456" w:rsidRDefault="00002CB6">
      <w:pPr>
        <w:ind w:left="433"/>
      </w:pPr>
      <w:r>
        <w:rPr>
          <w:b/>
        </w:rPr>
        <w:t>4.4</w:t>
      </w:r>
      <w:r>
        <w:t xml:space="preserve">   Seleccionar </w:t>
      </w:r>
      <w:r>
        <w:rPr>
          <w:color w:val="111111"/>
        </w:rPr>
        <w:t xml:space="preserve">(junto </w:t>
      </w:r>
      <w:r>
        <w:rPr>
          <w:color w:val="131313"/>
        </w:rPr>
        <w:t xml:space="preserve">a la </w:t>
      </w:r>
      <w:r>
        <w:t>Secre</w:t>
      </w:r>
      <w:r>
        <w:t>taria Relatora</w:t>
      </w:r>
      <w:r>
        <w:rPr>
          <w:color w:val="111111"/>
        </w:rPr>
        <w:t xml:space="preserve">) </w:t>
      </w:r>
      <w:r>
        <w:rPr>
          <w:color w:val="2D2D2D"/>
        </w:rPr>
        <w:t xml:space="preserve">y </w:t>
      </w:r>
      <w:r>
        <w:rPr>
          <w:color w:val="0E0E0E"/>
        </w:rPr>
        <w:t xml:space="preserve">dirigir </w:t>
      </w:r>
      <w:r>
        <w:rPr>
          <w:color w:val="0C0C0C"/>
        </w:rPr>
        <w:t xml:space="preserve">grupo </w:t>
      </w:r>
      <w:r>
        <w:rPr>
          <w:color w:val="131313"/>
        </w:rPr>
        <w:t>de personas</w:t>
      </w:r>
      <w:r>
        <w:t xml:space="preserve"> </w:t>
      </w:r>
      <w:r>
        <w:rPr>
          <w:color w:val="181818"/>
        </w:rPr>
        <w:t xml:space="preserve">contratadas </w:t>
      </w:r>
      <w:r>
        <w:rPr>
          <w:color w:val="151515"/>
        </w:rPr>
        <w:t xml:space="preserve">para </w:t>
      </w:r>
      <w:r>
        <w:rPr>
          <w:color w:val="1A1A1A"/>
        </w:rPr>
        <w:t xml:space="preserve">eventos </w:t>
      </w:r>
      <w:r>
        <w:rPr>
          <w:color w:val="0F0F0F"/>
        </w:rPr>
        <w:t xml:space="preserve">protocolares. </w:t>
      </w:r>
    </w:p>
    <w:p w:rsidR="007D4456" w:rsidRDefault="00002CB6">
      <w:pPr>
        <w:ind w:left="433"/>
      </w:pPr>
      <w:r>
        <w:rPr>
          <w:b/>
        </w:rPr>
        <w:t xml:space="preserve">4.5  </w:t>
      </w:r>
      <w:r>
        <w:t xml:space="preserve">Coordinar, con las avanzadas respectivas, las visitas que realicen autoridades a las dependencias del Tribunal. </w:t>
      </w:r>
    </w:p>
    <w:p w:rsidR="007D4456" w:rsidRDefault="00002CB6">
      <w:pPr>
        <w:spacing w:after="353" w:line="264" w:lineRule="auto"/>
        <w:ind w:left="415" w:hanging="10"/>
        <w:jc w:val="left"/>
      </w:pPr>
      <w:r>
        <w:rPr>
          <w:b/>
        </w:rPr>
        <w:t xml:space="preserve">5.- Comisiones de servicio: </w:t>
      </w:r>
    </w:p>
    <w:p w:rsidR="007D4456" w:rsidRDefault="00002CB6">
      <w:pPr>
        <w:ind w:left="433" w:right="145"/>
      </w:pPr>
      <w:r>
        <w:rPr>
          <w:b/>
        </w:rPr>
        <w:t xml:space="preserve">5.1  </w:t>
      </w:r>
      <w:r>
        <w:t>Colaborar con los Ministros en la elaboración de los</w:t>
      </w:r>
      <w:r>
        <w:rPr>
          <w:b/>
        </w:rPr>
        <w:t xml:space="preserve"> </w:t>
      </w:r>
      <w:r>
        <w:t xml:space="preserve">informes, discursos, ponencias y todo material para las Conferencias y eventos nacionales e internacionales en que participe el Tribunal. </w:t>
      </w:r>
    </w:p>
    <w:p w:rsidR="007D4456" w:rsidRDefault="00002CB6">
      <w:pPr>
        <w:spacing w:after="356"/>
        <w:ind w:left="433"/>
      </w:pPr>
      <w:r>
        <w:rPr>
          <w:b/>
        </w:rPr>
        <w:t>5.2</w:t>
      </w:r>
      <w:r>
        <w:t xml:space="preserve">   Instruir la preparación de los informes técnicos con motiv</w:t>
      </w:r>
      <w:r>
        <w:t xml:space="preserve">o de los viajes nacionales e internacionales en que participe el Tribunal. </w:t>
      </w:r>
    </w:p>
    <w:p w:rsidR="007D4456" w:rsidRDefault="00002CB6">
      <w:pPr>
        <w:spacing w:after="245"/>
        <w:ind w:left="428" w:firstLine="5"/>
        <w:jc w:val="left"/>
      </w:pPr>
      <w:r>
        <w:rPr>
          <w:b/>
          <w:color w:val="151515"/>
        </w:rPr>
        <w:t>5.3</w:t>
      </w:r>
      <w:r>
        <w:rPr>
          <w:color w:val="151515"/>
        </w:rPr>
        <w:t xml:space="preserve">   Levantar </w:t>
      </w:r>
      <w:r>
        <w:rPr>
          <w:color w:val="131313"/>
        </w:rPr>
        <w:t xml:space="preserve">todo </w:t>
      </w:r>
      <w:r>
        <w:t xml:space="preserve">el procedimiento logístico </w:t>
      </w:r>
      <w:r>
        <w:rPr>
          <w:color w:val="131313"/>
        </w:rPr>
        <w:t xml:space="preserve">que </w:t>
      </w:r>
      <w:r>
        <w:t xml:space="preserve">demanden los </w:t>
      </w:r>
      <w:r>
        <w:rPr>
          <w:color w:val="111111"/>
        </w:rPr>
        <w:t xml:space="preserve">viajes </w:t>
      </w:r>
      <w:r>
        <w:t xml:space="preserve">nacionales </w:t>
      </w:r>
      <w:r>
        <w:rPr>
          <w:color w:val="0F0F0F"/>
        </w:rPr>
        <w:t xml:space="preserve">e </w:t>
      </w:r>
      <w:r>
        <w:rPr>
          <w:color w:val="111111"/>
        </w:rPr>
        <w:t xml:space="preserve">internacionales comisionados </w:t>
      </w:r>
      <w:r>
        <w:rPr>
          <w:color w:val="151515"/>
        </w:rPr>
        <w:t xml:space="preserve">por </w:t>
      </w:r>
      <w:r>
        <w:rPr>
          <w:color w:val="262626"/>
        </w:rPr>
        <w:t xml:space="preserve">el Tribunal. </w:t>
      </w:r>
    </w:p>
    <w:p w:rsidR="007D4456" w:rsidRDefault="00002CB6">
      <w:pPr>
        <w:ind w:left="433"/>
      </w:pPr>
      <w:r>
        <w:rPr>
          <w:b/>
        </w:rPr>
        <w:t>5.4</w:t>
      </w:r>
      <w:r>
        <w:t xml:space="preserve">   Supervigilar la preparación logística de </w:t>
      </w:r>
      <w:r>
        <w:rPr>
          <w:color w:val="131313"/>
        </w:rPr>
        <w:t>lo</w:t>
      </w:r>
      <w:r>
        <w:rPr>
          <w:color w:val="131313"/>
        </w:rPr>
        <w:t xml:space="preserve">s </w:t>
      </w:r>
      <w:r>
        <w:rPr>
          <w:color w:val="0F0F0F"/>
        </w:rPr>
        <w:t xml:space="preserve">viajes </w:t>
      </w:r>
      <w:r>
        <w:t xml:space="preserve">para </w:t>
      </w:r>
      <w:r>
        <w:rPr>
          <w:color w:val="111111"/>
        </w:rPr>
        <w:t xml:space="preserve">los </w:t>
      </w:r>
      <w:r>
        <w:rPr>
          <w:color w:val="232323"/>
        </w:rPr>
        <w:t xml:space="preserve">señores </w:t>
      </w:r>
      <w:r>
        <w:t xml:space="preserve">Ministros al extranjero.  </w:t>
      </w:r>
    </w:p>
    <w:p w:rsidR="007D4456" w:rsidRDefault="00002CB6">
      <w:pPr>
        <w:spacing w:after="359" w:line="259" w:lineRule="auto"/>
        <w:ind w:left="428" w:firstLine="0"/>
        <w:jc w:val="left"/>
      </w:pPr>
      <w:r>
        <w:rPr>
          <w:b/>
          <w:color w:val="161616"/>
        </w:rPr>
        <w:t xml:space="preserve">6.- Tareas de apoyo en materias técnicas: </w:t>
      </w:r>
    </w:p>
    <w:p w:rsidR="007D4456" w:rsidRDefault="00002CB6">
      <w:pPr>
        <w:ind w:left="433"/>
      </w:pPr>
      <w:r>
        <w:rPr>
          <w:b/>
          <w:color w:val="0F0F0F"/>
        </w:rPr>
        <w:t>6</w:t>
      </w:r>
      <w:r>
        <w:rPr>
          <w:b/>
        </w:rPr>
        <w:t>.1</w:t>
      </w:r>
      <w:r>
        <w:t xml:space="preserve">  Preparar los procedimientos para la firma de convenios de colaboración. </w:t>
      </w:r>
    </w:p>
    <w:p w:rsidR="007D4456" w:rsidRDefault="00002CB6">
      <w:pPr>
        <w:ind w:left="433" w:right="3"/>
      </w:pPr>
      <w:r>
        <w:rPr>
          <w:b/>
        </w:rPr>
        <w:t>6.2</w:t>
      </w:r>
      <w:r>
        <w:t xml:space="preserve">  </w:t>
      </w:r>
      <w:r>
        <w:t>Tramitar las declaraciones de intereses y patrimonio a que estén sujetos los Ministros del Tribunal y los funcionarios que estén afectos a esta obligación. Mantener actualizada dicha información, la custodia de éstas y hacer las publicaciones correspondien</w:t>
      </w:r>
      <w:r>
        <w:t xml:space="preserve">tes. </w:t>
      </w:r>
    </w:p>
    <w:p w:rsidR="007D4456" w:rsidRDefault="00002CB6">
      <w:pPr>
        <w:pStyle w:val="Heading1"/>
        <w:numPr>
          <w:ilvl w:val="0"/>
          <w:numId w:val="0"/>
        </w:numPr>
      </w:pPr>
      <w:r>
        <w:t>IV.- DOCUMENTOS A ACOMPAÑAR</w:t>
      </w:r>
      <w:r>
        <w:rPr>
          <w:u w:val="none"/>
        </w:rPr>
        <w:t xml:space="preserve"> </w:t>
      </w:r>
    </w:p>
    <w:p w:rsidR="007D4456" w:rsidRDefault="00002CB6">
      <w:pPr>
        <w:spacing w:after="359" w:line="259" w:lineRule="auto"/>
        <w:ind w:left="514" w:right="273"/>
      </w:pPr>
      <w:r>
        <w:rPr>
          <w:b/>
        </w:rPr>
        <w:t xml:space="preserve">1.- </w:t>
      </w:r>
      <w:r>
        <w:t>Certificado de</w:t>
      </w:r>
      <w:r>
        <w:rPr>
          <w:b/>
        </w:rPr>
        <w:t xml:space="preserve"> </w:t>
      </w:r>
      <w:r>
        <w:t xml:space="preserve">título profesional de abogado. </w:t>
      </w:r>
    </w:p>
    <w:p w:rsidR="007D4456" w:rsidRDefault="00002CB6">
      <w:pPr>
        <w:ind w:left="514" w:right="1"/>
      </w:pPr>
      <w:r>
        <w:rPr>
          <w:b/>
        </w:rPr>
        <w:t xml:space="preserve">2.- </w:t>
      </w:r>
      <w:r>
        <w:t xml:space="preserve">Certificados actualizados que acrediten el cumplimiento de los requisitos a que se refiere el capítulo I letras a) y b) de estas bases. </w:t>
      </w:r>
    </w:p>
    <w:p w:rsidR="007D4456" w:rsidRDefault="00002CB6">
      <w:pPr>
        <w:spacing w:after="354" w:line="259" w:lineRule="auto"/>
        <w:ind w:left="514" w:right="273"/>
      </w:pPr>
      <w:r>
        <w:rPr>
          <w:b/>
        </w:rPr>
        <w:t>3.-</w:t>
      </w:r>
      <w:r>
        <w:t xml:space="preserve"> </w:t>
      </w:r>
      <w:r>
        <w:t xml:space="preserve">Currículum vitae. Detallar: </w:t>
      </w:r>
    </w:p>
    <w:p w:rsidR="007D4456" w:rsidRDefault="00002CB6">
      <w:pPr>
        <w:numPr>
          <w:ilvl w:val="0"/>
          <w:numId w:val="4"/>
        </w:numPr>
        <w:ind w:right="273" w:hanging="432"/>
      </w:pPr>
      <w:r>
        <w:t xml:space="preserve">Experiencia Laboral: Cargo desempeñado, duración y principales funciones. </w:t>
      </w:r>
    </w:p>
    <w:p w:rsidR="007D4456" w:rsidRDefault="00002CB6">
      <w:pPr>
        <w:numPr>
          <w:ilvl w:val="0"/>
          <w:numId w:val="4"/>
        </w:numPr>
        <w:spacing w:line="259" w:lineRule="auto"/>
        <w:ind w:right="273" w:hanging="432"/>
      </w:pPr>
      <w:r>
        <w:t xml:space="preserve">Experiencia Académica. </w:t>
      </w:r>
    </w:p>
    <w:p w:rsidR="007D4456" w:rsidRDefault="00002CB6">
      <w:pPr>
        <w:numPr>
          <w:ilvl w:val="0"/>
          <w:numId w:val="4"/>
        </w:numPr>
        <w:spacing w:after="359" w:line="259" w:lineRule="auto"/>
        <w:ind w:right="273" w:hanging="432"/>
      </w:pPr>
      <w:r>
        <w:t xml:space="preserve">Incluir correo electrónico y teléfono de contacto.  </w:t>
      </w:r>
    </w:p>
    <w:p w:rsidR="007D4456" w:rsidRDefault="00002CB6">
      <w:pPr>
        <w:spacing w:after="359" w:line="259" w:lineRule="auto"/>
        <w:ind w:left="514" w:right="273"/>
      </w:pPr>
      <w:r>
        <w:rPr>
          <w:b/>
        </w:rPr>
        <w:t>4.</w:t>
      </w:r>
      <w:r>
        <w:t xml:space="preserve">- Copia de cédula de identidad vigente, por ambos lados. </w:t>
      </w:r>
    </w:p>
    <w:p w:rsidR="007D4456" w:rsidRDefault="00002CB6">
      <w:pPr>
        <w:ind w:left="514" w:right="273"/>
      </w:pPr>
      <w:r>
        <w:rPr>
          <w:b/>
        </w:rPr>
        <w:t>5.</w:t>
      </w:r>
      <w:r>
        <w:t>- Certificado</w:t>
      </w:r>
      <w:r>
        <w:t xml:space="preserve"> de antecedentes para fines especiales, vigente a la fecha de postulación. </w:t>
      </w:r>
    </w:p>
    <w:p w:rsidR="007D4456" w:rsidRDefault="00002CB6">
      <w:pPr>
        <w:ind w:left="514" w:right="273"/>
      </w:pPr>
      <w:r>
        <w:rPr>
          <w:b/>
        </w:rPr>
        <w:t>6</w:t>
      </w:r>
      <w:r>
        <w:t xml:space="preserve">.- Certificado de no estar afiliado a partido político con indicación de fecha de cese de desafiliación, en su caso. </w:t>
      </w:r>
    </w:p>
    <w:p w:rsidR="007D4456" w:rsidRDefault="00002CB6">
      <w:pPr>
        <w:ind w:left="514" w:right="273"/>
      </w:pPr>
      <w:r>
        <w:rPr>
          <w:b/>
        </w:rPr>
        <w:t xml:space="preserve">7.- </w:t>
      </w:r>
      <w:r>
        <w:t>Declaración de tener disponibilidad para trabajos de larg</w:t>
      </w:r>
      <w:r>
        <w:t xml:space="preserve">as jornadas diarias, incluidas sábados, domingos y festivos en época de elecciones y su calificación por el Tribunal Calificador de Elecciones.  </w:t>
      </w:r>
    </w:p>
    <w:p w:rsidR="007D4456" w:rsidRDefault="00002CB6">
      <w:pPr>
        <w:ind w:left="514" w:right="273"/>
      </w:pPr>
      <w:r>
        <w:rPr>
          <w:b/>
        </w:rPr>
        <w:t xml:space="preserve">8.- </w:t>
      </w:r>
      <w:r>
        <w:t xml:space="preserve">Declaración de tener domicilio en la Región Metropolitana de Santiago. </w:t>
      </w:r>
    </w:p>
    <w:p w:rsidR="007D4456" w:rsidRDefault="00002CB6">
      <w:pPr>
        <w:ind w:left="514" w:right="273"/>
      </w:pPr>
      <w:r>
        <w:rPr>
          <w:b/>
        </w:rPr>
        <w:t xml:space="preserve">9.- </w:t>
      </w:r>
      <w:r>
        <w:t>Referencias laborales, con ind</w:t>
      </w:r>
      <w:r>
        <w:t xml:space="preserve">icación de nombre, cargo y teléfono de contacto. </w:t>
      </w:r>
    </w:p>
    <w:p w:rsidR="007D4456" w:rsidRDefault="00002CB6">
      <w:pPr>
        <w:pStyle w:val="Heading1"/>
        <w:numPr>
          <w:ilvl w:val="0"/>
          <w:numId w:val="0"/>
        </w:numPr>
        <w:ind w:left="423"/>
      </w:pPr>
      <w:r>
        <w:t>V.- EXAMEN DE HABILIDADES Y DESTREZAS</w:t>
      </w:r>
      <w:r>
        <w:rPr>
          <w:u w:val="none"/>
        </w:rPr>
        <w:t xml:space="preserve"> </w:t>
      </w:r>
    </w:p>
    <w:p w:rsidR="007D4456" w:rsidRDefault="00002CB6">
      <w:pPr>
        <w:ind w:left="514" w:right="273"/>
      </w:pPr>
      <w:r>
        <w:t xml:space="preserve">Se examinarán habilidades para redactar informes de materias legales, de resolución de conflictos y nociones generales de protocolo. Para esto se entregarán a los postulantes documentos y expedientes ficticios para que preparen el examen. Asimismo, se les </w:t>
      </w:r>
      <w:r>
        <w:t xml:space="preserve">entregarán recreaciones de situaciones relativas al personal en períodos de alto estrés laboral y un set de guías para la preparación de actividades protocolares nacionales e internacionales. </w:t>
      </w:r>
    </w:p>
    <w:p w:rsidR="007D4456" w:rsidRDefault="00002CB6">
      <w:pPr>
        <w:ind w:left="514" w:right="273"/>
      </w:pPr>
      <w:r>
        <w:t>Se examinarán conocimientos generales de derecho constitucional</w:t>
      </w:r>
      <w:r>
        <w:t xml:space="preserve">, civil, electoral, procesal y del trabajo. Se entregarán a los postulantes, una vez vencido el término de postulación, manuales de estudio que les permitan prepararse adecuadamente para el examen. </w:t>
      </w:r>
    </w:p>
    <w:p w:rsidR="007D4456" w:rsidRDefault="00002CB6">
      <w:pPr>
        <w:pStyle w:val="Heading1"/>
        <w:numPr>
          <w:ilvl w:val="0"/>
          <w:numId w:val="0"/>
        </w:numPr>
        <w:spacing w:after="240" w:line="360" w:lineRule="auto"/>
        <w:ind w:left="423"/>
      </w:pPr>
      <w:r>
        <w:t>VI.- EVALUACIÓN Y PONDERACIÓN DEL CUMPLIMIENTO DE LOS</w:t>
      </w:r>
      <w:r>
        <w:rPr>
          <w:u w:val="none"/>
        </w:rPr>
        <w:t xml:space="preserve"> </w:t>
      </w:r>
      <w:r>
        <w:t>REQ</w:t>
      </w:r>
      <w:r>
        <w:t>UISITOS Y DE LAS PRUEBAS RENDIDAS</w:t>
      </w:r>
      <w:r>
        <w:rPr>
          <w:b w:val="0"/>
          <w:u w:val="none"/>
        </w:rPr>
        <w:t xml:space="preserve"> </w:t>
      </w:r>
    </w:p>
    <w:p w:rsidR="007D4456" w:rsidRDefault="00002CB6">
      <w:pPr>
        <w:ind w:left="514" w:right="273"/>
      </w:pPr>
      <w:r>
        <w:t>La Comisión Evaluadora, -que preparará el manual de estudios de los postulantes y las pruebas de rigor- estará integrada por un Ministro del Tribunal, designado al efecto, y el Jefe de la División Electoral, quienes forma</w:t>
      </w:r>
      <w:r>
        <w:t>rán una lista o nómina de, a lo menos, diez postulantes preseleccionados</w:t>
      </w:r>
      <w:r>
        <w:rPr>
          <w:vertAlign w:val="superscript"/>
        </w:rPr>
        <w:t>1</w:t>
      </w:r>
      <w:r>
        <w:t xml:space="preserve"> o, en subsidio, de cinco postulantes, en el caso que los participantes sean menos de diez. </w:t>
      </w:r>
    </w:p>
    <w:p w:rsidR="007D4456" w:rsidRDefault="00002CB6">
      <w:pPr>
        <w:pStyle w:val="Heading1"/>
        <w:numPr>
          <w:ilvl w:val="0"/>
          <w:numId w:val="0"/>
        </w:numPr>
        <w:ind w:left="423"/>
      </w:pPr>
      <w:r>
        <w:t>VII.- EVALUACIÓN PSICOLABORAL</w:t>
      </w:r>
      <w:r>
        <w:rPr>
          <w:u w:val="none"/>
        </w:rPr>
        <w:t xml:space="preserve"> </w:t>
      </w:r>
    </w:p>
    <w:p w:rsidR="007D4456" w:rsidRDefault="00002CB6">
      <w:pPr>
        <w:ind w:left="514" w:right="273"/>
      </w:pPr>
      <w:r>
        <w:t>Estos candidatos preseleccionados por la Comisión Evaluador</w:t>
      </w:r>
      <w:r>
        <w:t xml:space="preserve">a entrarán al proceso de evaluación psicolaboral para analizar si posee los rasgos de personalidad, laborales e intelectuales que permitan predecir un desempeño adecuado para el cargo. </w:t>
      </w:r>
    </w:p>
    <w:p w:rsidR="007D4456" w:rsidRDefault="00002CB6">
      <w:pPr>
        <w:pStyle w:val="Heading1"/>
        <w:numPr>
          <w:ilvl w:val="0"/>
          <w:numId w:val="0"/>
        </w:numPr>
        <w:spacing w:after="240" w:line="360" w:lineRule="auto"/>
        <w:ind w:left="423"/>
      </w:pPr>
      <w:r>
        <w:t>VIII.- NÓMINA DE TRES CANDIDATOS PRESELECCIONADOS POR LA</w:t>
      </w:r>
      <w:r>
        <w:rPr>
          <w:u w:val="none"/>
        </w:rPr>
        <w:t xml:space="preserve"> </w:t>
      </w:r>
      <w:r>
        <w:t>COMISIÓN EVAL</w:t>
      </w:r>
      <w:r>
        <w:t>UADORA</w:t>
      </w:r>
      <w:r>
        <w:rPr>
          <w:u w:val="none"/>
        </w:rPr>
        <w:t xml:space="preserve"> </w:t>
      </w:r>
    </w:p>
    <w:p w:rsidR="007D4456" w:rsidRDefault="00002CB6">
      <w:pPr>
        <w:ind w:left="514" w:right="273"/>
      </w:pPr>
      <w:r>
        <w:t xml:space="preserve">La Comisión Evaluadora, luego de los resultados de los exámenes psicolaborales formará una lista de tres candidatos de entre los mejores calificados en los exámenes y evaluados psicolaboralmente. </w:t>
      </w:r>
    </w:p>
    <w:p w:rsidR="007D4456" w:rsidRDefault="00002CB6">
      <w:pPr>
        <w:spacing w:after="95"/>
        <w:ind w:left="514" w:right="273"/>
      </w:pPr>
      <w:r>
        <w:t>Esta nómina será presentada por la Comisión Evaluad</w:t>
      </w:r>
      <w:r>
        <w:t xml:space="preserve">ora al Pleno del Tribunal Calificador de Elecciones. Estos tres postulantes </w:t>
      </w:r>
    </w:p>
    <w:p w:rsidR="007D4456" w:rsidRDefault="00002CB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8567" name="Group 8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0405" name="Shape 1040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67" style="width:144.02pt;height:0.599976pt;mso-position-horizontal-relative:char;mso-position-vertical-relative:line" coordsize="18290,76">
                <v:shape id="Shape 1040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7D4456" w:rsidRDefault="00002CB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456" w:rsidRDefault="00002CB6">
      <w:pPr>
        <w:ind w:left="514" w:right="273"/>
      </w:pPr>
      <w:r>
        <w:t xml:space="preserve">serán entrevistados por el Tribunal Pleno o por el Ministro designado para tal efecto. Estas entrevistas serán en forma presencial. </w:t>
      </w:r>
    </w:p>
    <w:p w:rsidR="007D4456" w:rsidRDefault="00002CB6">
      <w:pPr>
        <w:spacing w:after="355" w:line="259" w:lineRule="auto"/>
        <w:ind w:left="524" w:firstLine="0"/>
        <w:jc w:val="left"/>
      </w:pPr>
      <w:r>
        <w:rPr>
          <w:color w:val="FF0000"/>
        </w:rPr>
        <w:t xml:space="preserve"> </w:t>
      </w:r>
    </w:p>
    <w:p w:rsidR="007D4456" w:rsidRDefault="00002CB6">
      <w:pPr>
        <w:spacing w:after="347" w:line="269" w:lineRule="auto"/>
        <w:ind w:left="423" w:hanging="10"/>
        <w:jc w:val="left"/>
      </w:pPr>
      <w:r>
        <w:rPr>
          <w:b/>
          <w:u w:val="single" w:color="000000"/>
        </w:rPr>
        <w:t>IX.- CONDICIONES ESPECIALES PARA PERÍOD</w:t>
      </w:r>
      <w:r>
        <w:rPr>
          <w:b/>
          <w:u w:val="single" w:color="000000"/>
        </w:rPr>
        <w:t>OS ELECTORALES.</w:t>
      </w:r>
      <w:r>
        <w:rPr>
          <w:b/>
        </w:rPr>
        <w:t xml:space="preserve"> </w:t>
      </w:r>
    </w:p>
    <w:p w:rsidR="007D4456" w:rsidRDefault="00002CB6">
      <w:pPr>
        <w:ind w:left="514" w:right="273"/>
      </w:pPr>
      <w:r>
        <w:t xml:space="preserve">Durante los períodos electorales, atendida la brevedad de los plazos se exige una asistencia presencial de largas jornadas diarias que también comprende los días sábados, domingos y festivos. Por ello se deberá considerar disponibilidad. </w:t>
      </w:r>
    </w:p>
    <w:p w:rsidR="007D4456" w:rsidRDefault="00002CB6">
      <w:pPr>
        <w:spacing w:after="352" w:line="259" w:lineRule="auto"/>
        <w:ind w:left="524" w:firstLine="0"/>
        <w:jc w:val="left"/>
      </w:pPr>
      <w:r>
        <w:t xml:space="preserve"> </w:t>
      </w:r>
    </w:p>
    <w:p w:rsidR="007D4456" w:rsidRDefault="00002CB6">
      <w:pPr>
        <w:spacing w:after="347" w:line="269" w:lineRule="auto"/>
        <w:ind w:left="423" w:hanging="10"/>
        <w:jc w:val="left"/>
      </w:pPr>
      <w:r>
        <w:rPr>
          <w:b/>
          <w:u w:val="single" w:color="000000"/>
        </w:rPr>
        <w:t>X.- NATURALEZA DE LA FUNCIÓN Y REMUNERACIÓN.</w:t>
      </w:r>
      <w:r>
        <w:rPr>
          <w:b/>
        </w:rPr>
        <w:t xml:space="preserve"> </w:t>
      </w:r>
    </w:p>
    <w:p w:rsidR="007D4456" w:rsidRDefault="00002CB6">
      <w:pPr>
        <w:spacing w:after="354" w:line="259" w:lineRule="auto"/>
        <w:ind w:left="1244" w:firstLine="0"/>
        <w:jc w:val="left"/>
      </w:pPr>
      <w:r>
        <w:rPr>
          <w:b/>
        </w:rPr>
        <w:t xml:space="preserve"> </w:t>
      </w:r>
    </w:p>
    <w:p w:rsidR="007D4456" w:rsidRDefault="00002CB6">
      <w:pPr>
        <w:ind w:left="514"/>
      </w:pPr>
      <w:r>
        <w:t xml:space="preserve">Se trata de un funcionario a contrata, sujeto a contrato de trabajo, con un sueldo bruto mensual de </w:t>
      </w:r>
      <w:r>
        <w:rPr>
          <w:b/>
        </w:rPr>
        <w:t>$3.673.901.</w:t>
      </w:r>
      <w:r>
        <w:rPr>
          <w:color w:val="FF0000"/>
        </w:rPr>
        <w:t xml:space="preserve"> </w:t>
      </w:r>
    </w:p>
    <w:p w:rsidR="007D4456" w:rsidRDefault="00002CB6">
      <w:pPr>
        <w:ind w:left="514" w:right="162"/>
      </w:pPr>
      <w:r>
        <w:t xml:space="preserve">El personal de este Tribunal está </w:t>
      </w:r>
      <w:r>
        <w:t>sujeto al derecho laboral común, según lo dispone el artículo 15 de la Ley Nº18.460, en consecuencia, las horas trabajadas fuera de la jornada legal o pactada deben ser pagadas conforme a la Ley, y sólo están destinadas a hacer frente a situaciones especia</w:t>
      </w:r>
      <w:r>
        <w:t xml:space="preserve">les y temporales de la institución, por lo cual necesitan del acuerdo de las partes. En todo caso, no se trabajará más de dos horas diarias de exceso sobre la jornada ordinaria y el saldo se compensará. </w:t>
      </w:r>
    </w:p>
    <w:p w:rsidR="007D4456" w:rsidRDefault="00002CB6">
      <w:pPr>
        <w:spacing w:after="352" w:line="259" w:lineRule="auto"/>
        <w:ind w:left="0" w:firstLine="0"/>
        <w:jc w:val="left"/>
      </w:pPr>
      <w:r>
        <w:rPr>
          <w:b/>
        </w:rPr>
        <w:t xml:space="preserve">   </w:t>
      </w:r>
    </w:p>
    <w:p w:rsidR="007D4456" w:rsidRDefault="00002CB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D4456" w:rsidRDefault="00002CB6">
      <w:pPr>
        <w:spacing w:after="347" w:line="269" w:lineRule="auto"/>
        <w:ind w:left="10" w:hanging="10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XI.- PUBLICACIÓN.</w:t>
      </w:r>
      <w:r>
        <w:rPr>
          <w:b/>
        </w:rPr>
        <w:t xml:space="preserve"> </w:t>
      </w:r>
    </w:p>
    <w:p w:rsidR="007D4456" w:rsidRDefault="00002CB6">
      <w:pPr>
        <w:ind w:left="514" w:right="273"/>
      </w:pPr>
      <w:r>
        <w:t>Este llamado a concurso se</w:t>
      </w:r>
      <w:r>
        <w:t xml:space="preserve"> publicará en un diario de circulación nacional; en la página web del Tribunal; en la página web del Poder Judicial; en la página web del Colegio de Abogados; en las Escuelas de Derecho de la Región Metropolitana de Santiago y en los Tribunales Electorales</w:t>
      </w:r>
      <w:r>
        <w:t xml:space="preserve"> Regionales del país. </w:t>
      </w:r>
    </w:p>
    <w:p w:rsidR="007D4456" w:rsidRDefault="00002CB6">
      <w:pPr>
        <w:spacing w:after="354" w:line="259" w:lineRule="auto"/>
        <w:ind w:left="0" w:right="127" w:firstLine="0"/>
        <w:jc w:val="right"/>
      </w:pPr>
      <w:r>
        <w:t xml:space="preserve"> </w:t>
      </w:r>
    </w:p>
    <w:p w:rsidR="007D4456" w:rsidRDefault="00002CB6">
      <w:pPr>
        <w:spacing w:after="114" w:line="259" w:lineRule="auto"/>
        <w:ind w:left="0" w:firstLine="0"/>
        <w:jc w:val="left"/>
      </w:pPr>
      <w:r>
        <w:t xml:space="preserve"> </w:t>
      </w:r>
    </w:p>
    <w:p w:rsidR="007D4456" w:rsidRDefault="00002CB6">
      <w:pPr>
        <w:spacing w:after="0" w:line="259" w:lineRule="auto"/>
        <w:ind w:left="620" w:right="644" w:hanging="10"/>
        <w:jc w:val="center"/>
      </w:pPr>
      <w:r>
        <w:rPr>
          <w:b/>
        </w:rPr>
        <w:t xml:space="preserve">KATHERINE MARTÍNEZ DOMÍNGUEZ </w:t>
      </w:r>
    </w:p>
    <w:p w:rsidR="007D4456" w:rsidRDefault="00002CB6">
      <w:pPr>
        <w:spacing w:after="0" w:line="259" w:lineRule="auto"/>
        <w:ind w:left="620" w:right="369" w:hanging="10"/>
        <w:jc w:val="center"/>
      </w:pPr>
      <w:r>
        <w:rPr>
          <w:b/>
        </w:rPr>
        <w:t xml:space="preserve">SECRETARIA RELATORA (S) </w:t>
      </w:r>
    </w:p>
    <w:p w:rsidR="007D4456" w:rsidRDefault="00002CB6">
      <w:pPr>
        <w:spacing w:after="0" w:line="259" w:lineRule="auto"/>
        <w:ind w:left="620" w:right="375" w:hanging="10"/>
        <w:jc w:val="center"/>
      </w:pPr>
      <w:r>
        <w:rPr>
          <w:b/>
        </w:rPr>
        <w:t xml:space="preserve">TRIBUNAL CALIFICADOR DE ELECCIONES </w:t>
      </w:r>
    </w:p>
    <w:p w:rsidR="007D4456" w:rsidRDefault="00002CB6">
      <w:pPr>
        <w:spacing w:after="220" w:line="259" w:lineRule="auto"/>
        <w:ind w:left="379" w:firstLine="0"/>
        <w:jc w:val="center"/>
      </w:pPr>
      <w:r>
        <w:rPr>
          <w:b/>
        </w:rPr>
        <w:t xml:space="preserve"> </w:t>
      </w:r>
    </w:p>
    <w:p w:rsidR="007D4456" w:rsidRDefault="00002CB6">
      <w:pPr>
        <w:spacing w:after="0" w:line="259" w:lineRule="auto"/>
        <w:ind w:left="0" w:right="2" w:firstLine="0"/>
        <w:jc w:val="right"/>
      </w:pPr>
      <w:r>
        <w:rPr>
          <w:b/>
        </w:rPr>
        <w:t xml:space="preserve">Santiago, 06 de enero de 2025. </w:t>
      </w:r>
    </w:p>
    <w:sectPr w:rsidR="007D4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74" w:right="1464" w:bottom="1248" w:left="1178" w:header="341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CB6">
      <w:pPr>
        <w:spacing w:after="0" w:line="240" w:lineRule="auto"/>
      </w:pPr>
      <w:r>
        <w:separator/>
      </w:r>
    </w:p>
  </w:endnote>
  <w:endnote w:type="continuationSeparator" w:id="0">
    <w:p w:rsidR="00000000" w:rsidRDefault="0000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002CB6">
    <w:pPr>
      <w:tabs>
        <w:tab w:val="center" w:pos="4798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002CB6">
    <w:pPr>
      <w:tabs>
        <w:tab w:val="center" w:pos="4798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02CB6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002CB6">
    <w:pPr>
      <w:tabs>
        <w:tab w:val="center" w:pos="4798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CB6">
      <w:pPr>
        <w:spacing w:after="0" w:line="240" w:lineRule="auto"/>
      </w:pPr>
      <w:r>
        <w:separator/>
      </w:r>
    </w:p>
  </w:footnote>
  <w:footnote w:type="continuationSeparator" w:id="0">
    <w:p w:rsidR="00000000" w:rsidRDefault="0000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002CB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853440</wp:posOffset>
          </wp:positionH>
          <wp:positionV relativeFrom="page">
            <wp:posOffset>216535</wp:posOffset>
          </wp:positionV>
          <wp:extent cx="5791200" cy="108013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002CB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853440</wp:posOffset>
          </wp:positionH>
          <wp:positionV relativeFrom="page">
            <wp:posOffset>216535</wp:posOffset>
          </wp:positionV>
          <wp:extent cx="5791200" cy="108013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002CB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853440</wp:posOffset>
          </wp:positionH>
          <wp:positionV relativeFrom="page">
            <wp:posOffset>216535</wp:posOffset>
          </wp:positionV>
          <wp:extent cx="5791200" cy="10801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21A"/>
    <w:multiLevelType w:val="hybridMultilevel"/>
    <w:tmpl w:val="03B23566"/>
    <w:lvl w:ilvl="0" w:tplc="06900286">
      <w:start w:val="1"/>
      <w:numFmt w:val="bullet"/>
      <w:lvlText w:val="-"/>
      <w:lvlJc w:val="left"/>
      <w:pPr>
        <w:ind w:left="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1" w:tplc="2F66A2BE">
      <w:start w:val="2"/>
      <w:numFmt w:val="lowerLetter"/>
      <w:lvlRestart w:val="0"/>
      <w:lvlText w:val="%2)"/>
      <w:lvlJc w:val="left"/>
      <w:pPr>
        <w:ind w:left="11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E4032">
      <w:start w:val="1"/>
      <w:numFmt w:val="lowerRoman"/>
      <w:lvlText w:val="%3"/>
      <w:lvlJc w:val="left"/>
      <w:pPr>
        <w:ind w:left="14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C4B0E">
      <w:start w:val="1"/>
      <w:numFmt w:val="decimal"/>
      <w:lvlText w:val="%4"/>
      <w:lvlJc w:val="left"/>
      <w:pPr>
        <w:ind w:left="22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8B120">
      <w:start w:val="1"/>
      <w:numFmt w:val="lowerLetter"/>
      <w:lvlText w:val="%5"/>
      <w:lvlJc w:val="left"/>
      <w:pPr>
        <w:ind w:left="293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62530">
      <w:start w:val="1"/>
      <w:numFmt w:val="lowerRoman"/>
      <w:lvlText w:val="%6"/>
      <w:lvlJc w:val="left"/>
      <w:pPr>
        <w:ind w:left="365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AF69E">
      <w:start w:val="1"/>
      <w:numFmt w:val="decimal"/>
      <w:lvlText w:val="%7"/>
      <w:lvlJc w:val="left"/>
      <w:pPr>
        <w:ind w:left="43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0D94">
      <w:start w:val="1"/>
      <w:numFmt w:val="lowerLetter"/>
      <w:lvlText w:val="%8"/>
      <w:lvlJc w:val="left"/>
      <w:pPr>
        <w:ind w:left="50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00D12">
      <w:start w:val="1"/>
      <w:numFmt w:val="lowerRoman"/>
      <w:lvlText w:val="%9"/>
      <w:lvlJc w:val="left"/>
      <w:pPr>
        <w:ind w:left="58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F7054C"/>
    <w:multiLevelType w:val="hybridMultilevel"/>
    <w:tmpl w:val="A2AE76FE"/>
    <w:lvl w:ilvl="0" w:tplc="61EE67C4">
      <w:start w:val="1"/>
      <w:numFmt w:val="upperRoman"/>
      <w:pStyle w:val="Heading1"/>
      <w:lvlText w:val="%1.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76D8">
      <w:start w:val="1"/>
      <w:numFmt w:val="lowerLetter"/>
      <w:lvlText w:val="%2"/>
      <w:lvlJc w:val="left"/>
      <w:pPr>
        <w:ind w:left="136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09950">
      <w:start w:val="1"/>
      <w:numFmt w:val="lowerRoman"/>
      <w:lvlText w:val="%3"/>
      <w:lvlJc w:val="left"/>
      <w:pPr>
        <w:ind w:left="208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4939A">
      <w:start w:val="1"/>
      <w:numFmt w:val="decimal"/>
      <w:lvlText w:val="%4"/>
      <w:lvlJc w:val="left"/>
      <w:pPr>
        <w:ind w:left="280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542A">
      <w:start w:val="1"/>
      <w:numFmt w:val="lowerLetter"/>
      <w:lvlText w:val="%5"/>
      <w:lvlJc w:val="left"/>
      <w:pPr>
        <w:ind w:left="352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A4160">
      <w:start w:val="1"/>
      <w:numFmt w:val="lowerRoman"/>
      <w:lvlText w:val="%6"/>
      <w:lvlJc w:val="left"/>
      <w:pPr>
        <w:ind w:left="424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879E0">
      <w:start w:val="1"/>
      <w:numFmt w:val="decimal"/>
      <w:lvlText w:val="%7"/>
      <w:lvlJc w:val="left"/>
      <w:pPr>
        <w:ind w:left="496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4C63C">
      <w:start w:val="1"/>
      <w:numFmt w:val="lowerLetter"/>
      <w:lvlText w:val="%8"/>
      <w:lvlJc w:val="left"/>
      <w:pPr>
        <w:ind w:left="568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45FFC">
      <w:start w:val="1"/>
      <w:numFmt w:val="lowerRoman"/>
      <w:lvlText w:val="%9"/>
      <w:lvlJc w:val="left"/>
      <w:pPr>
        <w:ind w:left="640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99293C"/>
    <w:multiLevelType w:val="hybridMultilevel"/>
    <w:tmpl w:val="196C85E6"/>
    <w:lvl w:ilvl="0" w:tplc="63927736">
      <w:start w:val="1"/>
      <w:numFmt w:val="lowerLetter"/>
      <w:lvlText w:val="%1)"/>
      <w:lvlJc w:val="left"/>
      <w:pPr>
        <w:ind w:left="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C110C">
      <w:start w:val="1"/>
      <w:numFmt w:val="lowerLetter"/>
      <w:lvlText w:val="%2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A8D88">
      <w:start w:val="1"/>
      <w:numFmt w:val="lowerRoman"/>
      <w:lvlText w:val="%3"/>
      <w:lvlJc w:val="left"/>
      <w:pPr>
        <w:ind w:left="18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8021C">
      <w:start w:val="1"/>
      <w:numFmt w:val="decimal"/>
      <w:lvlText w:val="%4"/>
      <w:lvlJc w:val="left"/>
      <w:pPr>
        <w:ind w:left="26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48DE2">
      <w:start w:val="1"/>
      <w:numFmt w:val="lowerLetter"/>
      <w:lvlText w:val="%5"/>
      <w:lvlJc w:val="left"/>
      <w:pPr>
        <w:ind w:left="3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C61DE">
      <w:start w:val="1"/>
      <w:numFmt w:val="lowerRoman"/>
      <w:lvlText w:val="%6"/>
      <w:lvlJc w:val="left"/>
      <w:pPr>
        <w:ind w:left="40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2AD6">
      <w:start w:val="1"/>
      <w:numFmt w:val="decimal"/>
      <w:lvlText w:val="%7"/>
      <w:lvlJc w:val="left"/>
      <w:pPr>
        <w:ind w:left="47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A0AF0">
      <w:start w:val="1"/>
      <w:numFmt w:val="lowerLetter"/>
      <w:lvlText w:val="%8"/>
      <w:lvlJc w:val="left"/>
      <w:pPr>
        <w:ind w:left="5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A996">
      <w:start w:val="1"/>
      <w:numFmt w:val="lowerRoman"/>
      <w:lvlText w:val="%9"/>
      <w:lvlJc w:val="left"/>
      <w:pPr>
        <w:ind w:left="6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84718"/>
    <w:multiLevelType w:val="hybridMultilevel"/>
    <w:tmpl w:val="35380CD8"/>
    <w:lvl w:ilvl="0" w:tplc="3078E184">
      <w:start w:val="1"/>
      <w:numFmt w:val="lowerLetter"/>
      <w:lvlText w:val="%1)"/>
      <w:lvlJc w:val="left"/>
      <w:pPr>
        <w:ind w:left="142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2A6FC">
      <w:start w:val="1"/>
      <w:numFmt w:val="lowerLetter"/>
      <w:lvlText w:val="%2"/>
      <w:lvlJc w:val="left"/>
      <w:pPr>
        <w:ind w:left="160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8E0D2">
      <w:start w:val="1"/>
      <w:numFmt w:val="lowerRoman"/>
      <w:lvlText w:val="%3"/>
      <w:lvlJc w:val="left"/>
      <w:pPr>
        <w:ind w:left="232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C6E40">
      <w:start w:val="1"/>
      <w:numFmt w:val="decimal"/>
      <w:lvlText w:val="%4"/>
      <w:lvlJc w:val="left"/>
      <w:pPr>
        <w:ind w:left="304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68218">
      <w:start w:val="1"/>
      <w:numFmt w:val="lowerLetter"/>
      <w:lvlText w:val="%5"/>
      <w:lvlJc w:val="left"/>
      <w:pPr>
        <w:ind w:left="376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592C">
      <w:start w:val="1"/>
      <w:numFmt w:val="lowerRoman"/>
      <w:lvlText w:val="%6"/>
      <w:lvlJc w:val="left"/>
      <w:pPr>
        <w:ind w:left="448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653F2">
      <w:start w:val="1"/>
      <w:numFmt w:val="decimal"/>
      <w:lvlText w:val="%7"/>
      <w:lvlJc w:val="left"/>
      <w:pPr>
        <w:ind w:left="520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C5C92">
      <w:start w:val="1"/>
      <w:numFmt w:val="lowerLetter"/>
      <w:lvlText w:val="%8"/>
      <w:lvlJc w:val="left"/>
      <w:pPr>
        <w:ind w:left="592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0B742">
      <w:start w:val="1"/>
      <w:numFmt w:val="lowerRoman"/>
      <w:lvlText w:val="%9"/>
      <w:lvlJc w:val="left"/>
      <w:pPr>
        <w:ind w:left="664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5871DC"/>
    <w:multiLevelType w:val="hybridMultilevel"/>
    <w:tmpl w:val="C3BA3BA0"/>
    <w:lvl w:ilvl="0" w:tplc="D89C54D6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C8BC6">
      <w:start w:val="1"/>
      <w:numFmt w:val="decimal"/>
      <w:lvlText w:val="%2."/>
      <w:lvlJc w:val="left"/>
      <w:pPr>
        <w:ind w:left="6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214F4">
      <w:start w:val="1"/>
      <w:numFmt w:val="lowerRoman"/>
      <w:lvlText w:val="%3"/>
      <w:lvlJc w:val="left"/>
      <w:pPr>
        <w:ind w:left="162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6D616">
      <w:start w:val="1"/>
      <w:numFmt w:val="decimal"/>
      <w:lvlText w:val="%4"/>
      <w:lvlJc w:val="left"/>
      <w:pPr>
        <w:ind w:left="234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881E">
      <w:start w:val="1"/>
      <w:numFmt w:val="lowerLetter"/>
      <w:lvlText w:val="%5"/>
      <w:lvlJc w:val="left"/>
      <w:pPr>
        <w:ind w:left="306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48F1A">
      <w:start w:val="1"/>
      <w:numFmt w:val="lowerRoman"/>
      <w:lvlText w:val="%6"/>
      <w:lvlJc w:val="left"/>
      <w:pPr>
        <w:ind w:left="378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83AAC">
      <w:start w:val="1"/>
      <w:numFmt w:val="decimal"/>
      <w:lvlText w:val="%7"/>
      <w:lvlJc w:val="left"/>
      <w:pPr>
        <w:ind w:left="450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8AB62">
      <w:start w:val="1"/>
      <w:numFmt w:val="lowerLetter"/>
      <w:lvlText w:val="%8"/>
      <w:lvlJc w:val="left"/>
      <w:pPr>
        <w:ind w:left="522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6254E">
      <w:start w:val="1"/>
      <w:numFmt w:val="lowerRoman"/>
      <w:lvlText w:val="%9"/>
      <w:lvlJc w:val="left"/>
      <w:pPr>
        <w:ind w:left="594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56"/>
    <w:rsid w:val="00002CB6"/>
    <w:rsid w:val="007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7AA4AF-D2F0-416F-A79F-45BB4B45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1" w:line="360" w:lineRule="auto"/>
      <w:ind w:left="34" w:hanging="5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347" w:line="269" w:lineRule="auto"/>
      <w:ind w:left="534" w:hanging="10"/>
      <w:outlineLvl w:val="0"/>
    </w:pPr>
    <w:rPr>
      <w:rFonts w:ascii="Courier New" w:eastAsia="Courier New" w:hAnsi="Courier New" w:cs="Courier New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1957</Words>
  <Characters>11160</Characters>
  <Application>Microsoft Office Word</Application>
  <DocSecurity>4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- 06-14-2022 BASES CONCURSO ALP AGG KM GQ - ARA - JGM - JEFB - (1)</dc:title>
  <dc:subject/>
  <dc:creator>TRICEL</dc:creator>
  <cp:keywords/>
  <cp:lastModifiedBy>word</cp:lastModifiedBy>
  <cp:revision>2</cp:revision>
  <dcterms:created xsi:type="dcterms:W3CDTF">2025-01-06T20:26:00Z</dcterms:created>
  <dcterms:modified xsi:type="dcterms:W3CDTF">2025-01-06T20:26:00Z</dcterms:modified>
</cp:coreProperties>
</file>