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AFF7" w14:textId="430495F5" w:rsidR="00927590" w:rsidRPr="00104EC0" w:rsidRDefault="00FF0790" w:rsidP="00104EC0">
      <w:pPr>
        <w:jc w:val="center"/>
        <w:rPr>
          <w:rFonts w:ascii="Calibri" w:hAnsi="Calibri" w:cs="Calibri"/>
          <w:b/>
          <w:bCs/>
          <w:lang w:val="es-ES"/>
        </w:rPr>
      </w:pPr>
      <w:r w:rsidRPr="003B7485">
        <w:rPr>
          <w:rFonts w:ascii="Calibri" w:hAnsi="Calibri" w:cs="Calibri"/>
          <w:b/>
          <w:bCs/>
          <w:lang w:val="es-ES"/>
        </w:rPr>
        <w:t>DECLARACIÓN PÚBLICA</w:t>
      </w:r>
    </w:p>
    <w:p w14:paraId="616F992E" w14:textId="75D15B83" w:rsidR="00532D6E" w:rsidRPr="003B7485" w:rsidRDefault="00532D6E" w:rsidP="00532D6E">
      <w:pPr>
        <w:jc w:val="both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lang w:val="es-ES"/>
        </w:rPr>
        <w:t>El Colegio de Abogados de Chile A.G. cree necesario</w:t>
      </w:r>
      <w:r w:rsidR="00825546" w:rsidRPr="003B7485">
        <w:rPr>
          <w:rFonts w:ascii="Calibri" w:hAnsi="Calibri" w:cs="Calibri"/>
          <w:lang w:val="es-ES"/>
        </w:rPr>
        <w:t>,</w:t>
      </w:r>
      <w:r w:rsidRPr="003B7485">
        <w:rPr>
          <w:rFonts w:ascii="Calibri" w:hAnsi="Calibri" w:cs="Calibri"/>
          <w:lang w:val="es-ES"/>
        </w:rPr>
        <w:t xml:space="preserve"> a la luz de recientes fallos judiciales de alta connotación pública, hacer un llamado a toda la comunidad jurídica para preservar el “</w:t>
      </w:r>
      <w:r w:rsidRPr="00927590">
        <w:rPr>
          <w:rFonts w:ascii="Calibri" w:hAnsi="Calibri" w:cs="Calibri"/>
          <w:i/>
          <w:iCs/>
          <w:lang w:val="es-ES"/>
        </w:rPr>
        <w:t>honor y dignidad de la profesión</w:t>
      </w:r>
      <w:r w:rsidRPr="003B7485">
        <w:rPr>
          <w:rFonts w:ascii="Calibri" w:hAnsi="Calibri" w:cs="Calibri"/>
          <w:lang w:val="es-ES"/>
        </w:rPr>
        <w:t xml:space="preserve">”, </w:t>
      </w:r>
      <w:r w:rsidR="00FC0556" w:rsidRPr="003B7485">
        <w:rPr>
          <w:rFonts w:ascii="Calibri" w:hAnsi="Calibri" w:cs="Calibri"/>
          <w:lang w:val="es-ES"/>
        </w:rPr>
        <w:t xml:space="preserve">así como el respeto y cuidado de las instituciones, </w:t>
      </w:r>
      <w:r w:rsidRPr="003B7485">
        <w:rPr>
          <w:rFonts w:ascii="Calibri" w:hAnsi="Calibri" w:cs="Calibri"/>
          <w:lang w:val="es-ES"/>
        </w:rPr>
        <w:t>como prescribe</w:t>
      </w:r>
      <w:r w:rsidR="00FC0556" w:rsidRPr="003B7485">
        <w:rPr>
          <w:rFonts w:ascii="Calibri" w:hAnsi="Calibri" w:cs="Calibri"/>
          <w:lang w:val="es-ES"/>
        </w:rPr>
        <w:t>n los</w:t>
      </w:r>
      <w:r w:rsidRPr="003B7485">
        <w:rPr>
          <w:rFonts w:ascii="Calibri" w:hAnsi="Calibri" w:cs="Calibri"/>
          <w:lang w:val="es-ES"/>
        </w:rPr>
        <w:t xml:space="preserve"> artículo</w:t>
      </w:r>
      <w:r w:rsidR="00FC0556" w:rsidRPr="003B7485">
        <w:rPr>
          <w:rFonts w:ascii="Calibri" w:hAnsi="Calibri" w:cs="Calibri"/>
          <w:lang w:val="es-ES"/>
        </w:rPr>
        <w:t>s</w:t>
      </w:r>
      <w:r w:rsidRPr="003B7485">
        <w:rPr>
          <w:rFonts w:ascii="Calibri" w:hAnsi="Calibri" w:cs="Calibri"/>
          <w:lang w:val="es-ES"/>
        </w:rPr>
        <w:t xml:space="preserve"> 1</w:t>
      </w:r>
      <w:r w:rsidR="00825546" w:rsidRPr="003B7485">
        <w:rPr>
          <w:rFonts w:ascii="Calibri" w:hAnsi="Calibri" w:cs="Calibri"/>
          <w:lang w:val="es-ES"/>
        </w:rPr>
        <w:t>°</w:t>
      </w:r>
      <w:r w:rsidRPr="003B7485">
        <w:rPr>
          <w:rFonts w:ascii="Calibri" w:hAnsi="Calibri" w:cs="Calibri"/>
          <w:lang w:val="es-ES"/>
        </w:rPr>
        <w:t xml:space="preserve"> </w:t>
      </w:r>
      <w:r w:rsidR="00FC0556" w:rsidRPr="003B7485">
        <w:rPr>
          <w:rFonts w:ascii="Calibri" w:hAnsi="Calibri" w:cs="Calibri"/>
          <w:lang w:val="es-ES"/>
        </w:rPr>
        <w:t xml:space="preserve">y 2° </w:t>
      </w:r>
      <w:r w:rsidRPr="003B7485">
        <w:rPr>
          <w:rFonts w:ascii="Calibri" w:hAnsi="Calibri" w:cs="Calibri"/>
          <w:lang w:val="es-ES"/>
        </w:rPr>
        <w:t xml:space="preserve">de nuestro Código de </w:t>
      </w:r>
      <w:r w:rsidR="00FF4FB6" w:rsidRPr="003B7485">
        <w:rPr>
          <w:rFonts w:ascii="Calibri" w:hAnsi="Calibri" w:cs="Calibri"/>
          <w:lang w:val="es-ES"/>
        </w:rPr>
        <w:t>Ética</w:t>
      </w:r>
      <w:r w:rsidRPr="003B7485">
        <w:rPr>
          <w:rFonts w:ascii="Calibri" w:hAnsi="Calibri" w:cs="Calibri"/>
          <w:lang w:val="es-ES"/>
        </w:rPr>
        <w:t xml:space="preserve"> Profesional.</w:t>
      </w:r>
    </w:p>
    <w:p w14:paraId="1484195D" w14:textId="394F4569" w:rsidR="00532D6E" w:rsidRPr="003B7485" w:rsidRDefault="00825546" w:rsidP="00532D6E">
      <w:pPr>
        <w:jc w:val="both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lang w:val="es-ES"/>
        </w:rPr>
        <w:t>V</w:t>
      </w:r>
      <w:r w:rsidR="00532D6E" w:rsidRPr="003B7485">
        <w:rPr>
          <w:rFonts w:ascii="Calibri" w:hAnsi="Calibri" w:cs="Calibri"/>
          <w:lang w:val="es-ES"/>
        </w:rPr>
        <w:t>emos con profunda preocupación la práctica de algunos abogados</w:t>
      </w:r>
      <w:r w:rsidRPr="003B7485">
        <w:rPr>
          <w:rFonts w:ascii="Calibri" w:hAnsi="Calibri" w:cs="Calibri"/>
          <w:lang w:val="es-ES"/>
        </w:rPr>
        <w:t xml:space="preserve"> </w:t>
      </w:r>
      <w:r w:rsidR="00532D6E" w:rsidRPr="003B7485">
        <w:rPr>
          <w:rFonts w:ascii="Calibri" w:hAnsi="Calibri" w:cs="Calibri"/>
          <w:lang w:val="es-ES"/>
        </w:rPr>
        <w:t>-colegiados y no colegiados- qu</w:t>
      </w:r>
      <w:r w:rsidRPr="003B7485">
        <w:rPr>
          <w:rFonts w:ascii="Calibri" w:hAnsi="Calibri" w:cs="Calibri"/>
          <w:lang w:val="es-ES"/>
        </w:rPr>
        <w:t>i</w:t>
      </w:r>
      <w:r w:rsidR="00532D6E" w:rsidRPr="003B7485">
        <w:rPr>
          <w:rFonts w:ascii="Calibri" w:hAnsi="Calibri" w:cs="Calibri"/>
          <w:lang w:val="es-ES"/>
        </w:rPr>
        <w:t>e</w:t>
      </w:r>
      <w:r w:rsidRPr="003B7485">
        <w:rPr>
          <w:rFonts w:ascii="Calibri" w:hAnsi="Calibri" w:cs="Calibri"/>
          <w:lang w:val="es-ES"/>
        </w:rPr>
        <w:t>nes</w:t>
      </w:r>
      <w:r w:rsidR="00532D6E" w:rsidRPr="003B7485">
        <w:rPr>
          <w:rFonts w:ascii="Calibri" w:hAnsi="Calibri" w:cs="Calibri"/>
          <w:lang w:val="es-ES"/>
        </w:rPr>
        <w:t xml:space="preserve">, </w:t>
      </w:r>
      <w:r w:rsidRPr="003B7485">
        <w:rPr>
          <w:rFonts w:ascii="Calibri" w:hAnsi="Calibri" w:cs="Calibri"/>
          <w:lang w:val="es-ES"/>
        </w:rPr>
        <w:t xml:space="preserve">durante la tramitación de </w:t>
      </w:r>
      <w:r w:rsidR="00ED7E92">
        <w:rPr>
          <w:rFonts w:ascii="Calibri" w:hAnsi="Calibri" w:cs="Calibri"/>
          <w:lang w:val="es-ES"/>
        </w:rPr>
        <w:t>cualquier clase de procedimientos</w:t>
      </w:r>
      <w:r w:rsidR="00ED7E92" w:rsidRPr="003B7485">
        <w:rPr>
          <w:rFonts w:ascii="Calibri" w:hAnsi="Calibri" w:cs="Calibri"/>
          <w:lang w:val="es-ES"/>
        </w:rPr>
        <w:t xml:space="preserve"> </w:t>
      </w:r>
      <w:r w:rsidRPr="003B7485">
        <w:rPr>
          <w:rFonts w:ascii="Calibri" w:hAnsi="Calibri" w:cs="Calibri"/>
          <w:lang w:val="es-ES"/>
        </w:rPr>
        <w:t>judiciales</w:t>
      </w:r>
      <w:r w:rsidR="009F424E" w:rsidRPr="003B7485">
        <w:rPr>
          <w:rFonts w:ascii="Calibri" w:hAnsi="Calibri" w:cs="Calibri"/>
          <w:lang w:val="es-ES"/>
        </w:rPr>
        <w:t>, utilizan los medios de comunicación y redes sociales para el elogio de sí mismos</w:t>
      </w:r>
      <w:r w:rsidR="00FF0790" w:rsidRPr="003B7485">
        <w:rPr>
          <w:rFonts w:ascii="Calibri" w:hAnsi="Calibri" w:cs="Calibri"/>
          <w:lang w:val="es-ES"/>
        </w:rPr>
        <w:t>,</w:t>
      </w:r>
      <w:r w:rsidR="009F424E" w:rsidRPr="003B7485">
        <w:rPr>
          <w:rFonts w:ascii="Calibri" w:hAnsi="Calibri" w:cs="Calibri"/>
          <w:lang w:val="es-ES"/>
        </w:rPr>
        <w:t xml:space="preserve"> </w:t>
      </w:r>
      <w:r w:rsidR="00FF0790" w:rsidRPr="003B7485">
        <w:rPr>
          <w:rFonts w:ascii="Calibri" w:hAnsi="Calibri" w:cs="Calibri"/>
          <w:lang w:val="es-ES"/>
        </w:rPr>
        <w:t xml:space="preserve">de </w:t>
      </w:r>
      <w:r w:rsidR="009F424E" w:rsidRPr="003B7485">
        <w:rPr>
          <w:rFonts w:ascii="Calibri" w:hAnsi="Calibri" w:cs="Calibri"/>
          <w:lang w:val="es-ES"/>
        </w:rPr>
        <w:t>sus causas</w:t>
      </w:r>
      <w:r w:rsidR="00FF0790" w:rsidRPr="003B7485">
        <w:rPr>
          <w:rFonts w:ascii="Calibri" w:hAnsi="Calibri" w:cs="Calibri"/>
          <w:lang w:val="es-ES"/>
        </w:rPr>
        <w:t xml:space="preserve"> o de sus intereses</w:t>
      </w:r>
      <w:r w:rsidR="00F270F3" w:rsidRPr="003B7485">
        <w:rPr>
          <w:rFonts w:ascii="Calibri" w:hAnsi="Calibri" w:cs="Calibri"/>
          <w:lang w:val="es-ES"/>
        </w:rPr>
        <w:t>,</w:t>
      </w:r>
      <w:r w:rsidR="009F424E" w:rsidRPr="003B7485">
        <w:rPr>
          <w:rFonts w:ascii="Calibri" w:hAnsi="Calibri" w:cs="Calibri"/>
          <w:lang w:val="es-ES"/>
        </w:rPr>
        <w:t xml:space="preserve"> </w:t>
      </w:r>
      <w:r w:rsidR="00D84FC3" w:rsidRPr="003B7485">
        <w:rPr>
          <w:rFonts w:ascii="Calibri" w:hAnsi="Calibri" w:cs="Calibri"/>
          <w:lang w:val="es-ES"/>
        </w:rPr>
        <w:t>ll</w:t>
      </w:r>
      <w:r w:rsidRPr="003B7485">
        <w:rPr>
          <w:rFonts w:ascii="Calibri" w:hAnsi="Calibri" w:cs="Calibri"/>
          <w:lang w:val="es-ES"/>
        </w:rPr>
        <w:t>e</w:t>
      </w:r>
      <w:r w:rsidR="00D84FC3" w:rsidRPr="003B7485">
        <w:rPr>
          <w:rFonts w:ascii="Calibri" w:hAnsi="Calibri" w:cs="Calibri"/>
          <w:lang w:val="es-ES"/>
        </w:rPr>
        <w:t>gando</w:t>
      </w:r>
      <w:r w:rsidRPr="003B7485">
        <w:rPr>
          <w:rFonts w:ascii="Calibri" w:hAnsi="Calibri" w:cs="Calibri"/>
          <w:lang w:val="es-ES"/>
        </w:rPr>
        <w:t xml:space="preserve"> incluso</w:t>
      </w:r>
      <w:r w:rsidR="00D84FC3" w:rsidRPr="003B7485">
        <w:rPr>
          <w:rFonts w:ascii="Calibri" w:hAnsi="Calibri" w:cs="Calibri"/>
          <w:lang w:val="es-ES"/>
        </w:rPr>
        <w:t xml:space="preserve"> a cuestionar</w:t>
      </w:r>
      <w:r w:rsidR="00532D6E" w:rsidRPr="003B7485">
        <w:rPr>
          <w:rFonts w:ascii="Calibri" w:hAnsi="Calibri" w:cs="Calibri"/>
          <w:lang w:val="es-ES"/>
        </w:rPr>
        <w:t xml:space="preserve"> resoluciones y sentencias</w:t>
      </w:r>
      <w:r w:rsidR="00F270F3" w:rsidRPr="003B7485">
        <w:rPr>
          <w:rFonts w:ascii="Calibri" w:hAnsi="Calibri" w:cs="Calibri"/>
          <w:lang w:val="es-ES"/>
        </w:rPr>
        <w:t xml:space="preserve"> </w:t>
      </w:r>
      <w:r w:rsidR="00E1465C">
        <w:rPr>
          <w:rFonts w:ascii="Calibri" w:hAnsi="Calibri" w:cs="Calibri"/>
          <w:lang w:val="es-ES"/>
        </w:rPr>
        <w:t xml:space="preserve">no desde la perspectiva legal o académica, sino que </w:t>
      </w:r>
      <w:r w:rsidR="00F270F3" w:rsidRPr="003B7485">
        <w:rPr>
          <w:rFonts w:ascii="Calibri" w:hAnsi="Calibri" w:cs="Calibri"/>
          <w:lang w:val="es-ES"/>
        </w:rPr>
        <w:t xml:space="preserve">con </w:t>
      </w:r>
      <w:r w:rsidR="00D84FC3" w:rsidRPr="003B7485">
        <w:rPr>
          <w:rFonts w:ascii="Calibri" w:hAnsi="Calibri" w:cs="Calibri"/>
          <w:lang w:val="es-ES"/>
        </w:rPr>
        <w:t xml:space="preserve">expresiones y descalificaciones personales </w:t>
      </w:r>
      <w:r w:rsidR="00F270F3" w:rsidRPr="003B7485">
        <w:rPr>
          <w:rFonts w:ascii="Calibri" w:hAnsi="Calibri" w:cs="Calibri"/>
          <w:lang w:val="es-ES"/>
        </w:rPr>
        <w:t>que vulneran el respeto debido</w:t>
      </w:r>
      <w:r w:rsidR="00532D6E" w:rsidRPr="003B7485">
        <w:rPr>
          <w:rFonts w:ascii="Calibri" w:hAnsi="Calibri" w:cs="Calibri"/>
          <w:lang w:val="es-ES"/>
        </w:rPr>
        <w:t xml:space="preserve">. </w:t>
      </w:r>
      <w:r w:rsidR="00FC0556" w:rsidRPr="003B7485">
        <w:rPr>
          <w:rFonts w:ascii="Calibri" w:hAnsi="Calibri" w:cs="Calibri"/>
          <w:lang w:val="es-ES"/>
        </w:rPr>
        <w:t xml:space="preserve">Observamos también que los medios de comunicación social utilizan a profesionales del </w:t>
      </w:r>
      <w:r w:rsidR="001D65E8" w:rsidRPr="003B7485">
        <w:rPr>
          <w:rFonts w:ascii="Calibri" w:hAnsi="Calibri" w:cs="Calibri"/>
          <w:lang w:val="es-ES"/>
        </w:rPr>
        <w:t>derecho para</w:t>
      </w:r>
      <w:r w:rsidR="00FC0556" w:rsidRPr="003B7485">
        <w:rPr>
          <w:rFonts w:ascii="Calibri" w:hAnsi="Calibri" w:cs="Calibri"/>
          <w:lang w:val="es-ES"/>
        </w:rPr>
        <w:t xml:space="preserve"> comentar temas </w:t>
      </w:r>
      <w:r w:rsidR="008102A0" w:rsidRPr="003B7485">
        <w:rPr>
          <w:rFonts w:ascii="Calibri" w:hAnsi="Calibri" w:cs="Calibri"/>
          <w:lang w:val="es-ES"/>
        </w:rPr>
        <w:t xml:space="preserve">respecto </w:t>
      </w:r>
      <w:r w:rsidR="00FC0556" w:rsidRPr="003B7485">
        <w:rPr>
          <w:rFonts w:ascii="Calibri" w:hAnsi="Calibri" w:cs="Calibri"/>
          <w:lang w:val="es-ES"/>
        </w:rPr>
        <w:t xml:space="preserve">de los cuales </w:t>
      </w:r>
      <w:r w:rsidR="00FF0790" w:rsidRPr="003B7485">
        <w:rPr>
          <w:rFonts w:ascii="Calibri" w:hAnsi="Calibri" w:cs="Calibri"/>
          <w:lang w:val="es-ES"/>
        </w:rPr>
        <w:t>muchas veces</w:t>
      </w:r>
      <w:r w:rsidR="00ED7E92">
        <w:rPr>
          <w:rFonts w:ascii="Calibri" w:hAnsi="Calibri" w:cs="Calibri"/>
          <w:lang w:val="es-ES"/>
        </w:rPr>
        <w:t xml:space="preserve"> éstos</w:t>
      </w:r>
      <w:r w:rsidR="00FF0790" w:rsidRPr="003B7485">
        <w:rPr>
          <w:rFonts w:ascii="Calibri" w:hAnsi="Calibri" w:cs="Calibri"/>
          <w:lang w:val="es-ES"/>
        </w:rPr>
        <w:t xml:space="preserve"> </w:t>
      </w:r>
      <w:r w:rsidR="00FC0556" w:rsidRPr="003B7485">
        <w:rPr>
          <w:rFonts w:ascii="Calibri" w:hAnsi="Calibri" w:cs="Calibri"/>
          <w:lang w:val="es-ES"/>
        </w:rPr>
        <w:t>carecen de competencias</w:t>
      </w:r>
      <w:r w:rsidR="00FF0790" w:rsidRPr="003B7485">
        <w:rPr>
          <w:rFonts w:ascii="Calibri" w:hAnsi="Calibri" w:cs="Calibri"/>
          <w:lang w:val="es-ES"/>
        </w:rPr>
        <w:t xml:space="preserve"> </w:t>
      </w:r>
      <w:r w:rsidR="009974C0">
        <w:rPr>
          <w:rFonts w:ascii="Calibri" w:hAnsi="Calibri" w:cs="Calibri"/>
          <w:lang w:val="es-ES"/>
        </w:rPr>
        <w:t>o</w:t>
      </w:r>
      <w:r w:rsidR="004A23BB">
        <w:rPr>
          <w:rFonts w:ascii="Calibri" w:hAnsi="Calibri" w:cs="Calibri"/>
          <w:lang w:val="es-ES"/>
        </w:rPr>
        <w:t xml:space="preserve"> </w:t>
      </w:r>
      <w:r w:rsidR="001D65E8" w:rsidRPr="003B7485">
        <w:rPr>
          <w:rFonts w:ascii="Calibri" w:hAnsi="Calibri" w:cs="Calibri"/>
          <w:lang w:val="es-ES"/>
        </w:rPr>
        <w:t>simplemente</w:t>
      </w:r>
      <w:r w:rsidR="008102A0" w:rsidRPr="003B7485">
        <w:rPr>
          <w:rFonts w:ascii="Calibri" w:hAnsi="Calibri" w:cs="Calibri"/>
          <w:lang w:val="es-ES"/>
        </w:rPr>
        <w:t xml:space="preserve"> </w:t>
      </w:r>
      <w:r w:rsidR="009974C0">
        <w:rPr>
          <w:rFonts w:ascii="Calibri" w:hAnsi="Calibri" w:cs="Calibri"/>
          <w:lang w:val="es-ES"/>
        </w:rPr>
        <w:t>opinan sin conocer los antecedentes del caso</w:t>
      </w:r>
      <w:r w:rsidR="008102A0" w:rsidRPr="003B7485">
        <w:rPr>
          <w:rFonts w:ascii="Calibri" w:hAnsi="Calibri" w:cs="Calibri"/>
          <w:lang w:val="es-ES"/>
        </w:rPr>
        <w:t xml:space="preserve">. Así no se ejerce esta digna profesión. </w:t>
      </w:r>
      <w:r w:rsidR="00532D6E" w:rsidRPr="003B7485">
        <w:rPr>
          <w:rFonts w:ascii="Calibri" w:hAnsi="Calibri" w:cs="Calibri"/>
          <w:lang w:val="es-ES"/>
        </w:rPr>
        <w:t>Esa conducta daña la confianza pública, erosiona la legitimidad de las decisiones judiciales</w:t>
      </w:r>
      <w:r w:rsidR="00F270F3" w:rsidRPr="003B7485">
        <w:rPr>
          <w:rFonts w:ascii="Calibri" w:hAnsi="Calibri" w:cs="Calibri"/>
          <w:lang w:val="es-ES"/>
        </w:rPr>
        <w:t>,</w:t>
      </w:r>
      <w:r w:rsidR="00532D6E" w:rsidRPr="003B7485">
        <w:rPr>
          <w:rFonts w:ascii="Calibri" w:hAnsi="Calibri" w:cs="Calibri"/>
          <w:lang w:val="es-ES"/>
        </w:rPr>
        <w:t xml:space="preserve"> socava el Estado de Derecho</w:t>
      </w:r>
      <w:r w:rsidR="00F270F3" w:rsidRPr="003B7485">
        <w:rPr>
          <w:rFonts w:ascii="Calibri" w:hAnsi="Calibri" w:cs="Calibri"/>
          <w:lang w:val="es-ES"/>
        </w:rPr>
        <w:t xml:space="preserve"> y afecta nuestra democracia</w:t>
      </w:r>
      <w:r w:rsidR="00532D6E" w:rsidRPr="003B7485">
        <w:rPr>
          <w:rFonts w:ascii="Calibri" w:hAnsi="Calibri" w:cs="Calibri"/>
          <w:lang w:val="es-ES"/>
        </w:rPr>
        <w:t>.</w:t>
      </w:r>
      <w:r w:rsidR="008102A0" w:rsidRPr="003B7485">
        <w:rPr>
          <w:rFonts w:ascii="Calibri" w:hAnsi="Calibri" w:cs="Calibri"/>
          <w:lang w:val="es-ES"/>
        </w:rPr>
        <w:t xml:space="preserve"> </w:t>
      </w:r>
    </w:p>
    <w:p w14:paraId="69EF519B" w14:textId="65E68F3D" w:rsidR="00FF0790" w:rsidRPr="003B7485" w:rsidRDefault="00532D6E" w:rsidP="00532D6E">
      <w:pPr>
        <w:jc w:val="both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lang w:val="es-ES"/>
        </w:rPr>
        <w:t>Recordamos que</w:t>
      </w:r>
      <w:r w:rsidR="00FF0790" w:rsidRPr="003B7485">
        <w:rPr>
          <w:rFonts w:ascii="Calibri" w:hAnsi="Calibri" w:cs="Calibri"/>
          <w:lang w:val="es-ES"/>
        </w:rPr>
        <w:t xml:space="preserve">, en una de sus </w:t>
      </w:r>
      <w:r w:rsidR="001D65E8" w:rsidRPr="003B7485">
        <w:rPr>
          <w:rFonts w:ascii="Calibri" w:hAnsi="Calibri" w:cs="Calibri"/>
          <w:lang w:val="es-ES"/>
        </w:rPr>
        <w:t>vertientes</w:t>
      </w:r>
      <w:r w:rsidR="00FF0790" w:rsidRPr="003B7485">
        <w:rPr>
          <w:rFonts w:ascii="Calibri" w:hAnsi="Calibri" w:cs="Calibri"/>
          <w:lang w:val="es-ES"/>
        </w:rPr>
        <w:t xml:space="preserve">, </w:t>
      </w:r>
      <w:r w:rsidRPr="003B7485">
        <w:rPr>
          <w:rFonts w:ascii="Calibri" w:hAnsi="Calibri" w:cs="Calibri"/>
          <w:lang w:val="es-ES"/>
        </w:rPr>
        <w:t xml:space="preserve">la abogacía es una función pública orientada a la correcta administración de justicia. Por ello, </w:t>
      </w:r>
      <w:r w:rsidR="00FF0790" w:rsidRPr="003B7485">
        <w:rPr>
          <w:rFonts w:ascii="Calibri" w:hAnsi="Calibri" w:cs="Calibri"/>
          <w:lang w:val="es-ES"/>
        </w:rPr>
        <w:t xml:space="preserve">instamos </w:t>
      </w:r>
      <w:r w:rsidR="001D65E8" w:rsidRPr="003B7485">
        <w:rPr>
          <w:rFonts w:ascii="Calibri" w:hAnsi="Calibri" w:cs="Calibri"/>
          <w:lang w:val="es-ES"/>
        </w:rPr>
        <w:t>porque</w:t>
      </w:r>
      <w:r w:rsidRPr="003B7485">
        <w:rPr>
          <w:rFonts w:ascii="Calibri" w:hAnsi="Calibri" w:cs="Calibri"/>
          <w:lang w:val="es-ES"/>
        </w:rPr>
        <w:t xml:space="preserve"> todo debate </w:t>
      </w:r>
      <w:r w:rsidR="00FF4FB6" w:rsidRPr="003B7485">
        <w:rPr>
          <w:rFonts w:ascii="Calibri" w:hAnsi="Calibri" w:cs="Calibri"/>
          <w:lang w:val="es-ES"/>
        </w:rPr>
        <w:t xml:space="preserve">durante la tramitación de una causa y </w:t>
      </w:r>
      <w:r w:rsidRPr="003B7485">
        <w:rPr>
          <w:rFonts w:ascii="Calibri" w:hAnsi="Calibri" w:cs="Calibri"/>
          <w:lang w:val="es-ES"/>
        </w:rPr>
        <w:t xml:space="preserve">post-sentencia se conduzca con veracidad, moderación y respeto, evitando presiones indebidas sobre los tribunales y absteniéndose de declaraciones que pongan en riesgo la imparcialidad o el normal desarrollo de los procesos. </w:t>
      </w:r>
    </w:p>
    <w:p w14:paraId="5736ED0D" w14:textId="65BBF5F7" w:rsidR="008102A0" w:rsidRPr="003B7485" w:rsidRDefault="00FF0790" w:rsidP="00532D6E">
      <w:pPr>
        <w:jc w:val="both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lang w:val="es-ES"/>
        </w:rPr>
        <w:t>También</w:t>
      </w:r>
      <w:r w:rsidR="00532D6E" w:rsidRPr="003B7485">
        <w:rPr>
          <w:rFonts w:ascii="Calibri" w:hAnsi="Calibri" w:cs="Calibri"/>
          <w:lang w:val="es-ES"/>
        </w:rPr>
        <w:t xml:space="preserve"> llamamos a mantener el respeto recíproco entre colegas y la lealtad en la litigación, tanto en sede judicial como en el espacio público</w:t>
      </w:r>
      <w:r w:rsidR="00EF4AFF" w:rsidRPr="003B7485">
        <w:rPr>
          <w:rFonts w:ascii="Calibri" w:hAnsi="Calibri" w:cs="Calibri"/>
          <w:lang w:val="es-ES"/>
        </w:rPr>
        <w:t>. Reiteramos por lo mismo también nuestra condena al tráfico de influencias y las graves conductas contrarias a la ética que se han observado en el último tiempo</w:t>
      </w:r>
      <w:r w:rsidR="00ED7E92">
        <w:rPr>
          <w:rFonts w:ascii="Calibri" w:hAnsi="Calibri" w:cs="Calibri"/>
          <w:lang w:val="es-ES"/>
        </w:rPr>
        <w:t>.</w:t>
      </w:r>
    </w:p>
    <w:p w14:paraId="2ACDC53A" w14:textId="209F0699" w:rsidR="00532D6E" w:rsidRPr="003B7485" w:rsidRDefault="00FF0790" w:rsidP="00532D6E">
      <w:pPr>
        <w:jc w:val="both"/>
        <w:rPr>
          <w:rFonts w:ascii="Calibri" w:hAnsi="Calibri" w:cs="Calibri"/>
          <w:lang w:val="es-ES"/>
        </w:rPr>
      </w:pPr>
      <w:r w:rsidRPr="00753288">
        <w:rPr>
          <w:rFonts w:ascii="Calibri" w:hAnsi="Calibri" w:cs="Calibri"/>
          <w:lang w:val="es-ES"/>
        </w:rPr>
        <w:t xml:space="preserve">Destacamos </w:t>
      </w:r>
      <w:r w:rsidR="00753288" w:rsidRPr="00753288">
        <w:rPr>
          <w:rFonts w:ascii="Calibri" w:hAnsi="Calibri" w:cs="Calibri"/>
          <w:lang w:val="es-ES"/>
        </w:rPr>
        <w:t>que el</w:t>
      </w:r>
      <w:r w:rsidR="00F270F3" w:rsidRPr="00753288">
        <w:rPr>
          <w:rFonts w:ascii="Calibri" w:hAnsi="Calibri" w:cs="Calibri"/>
          <w:lang w:val="es-ES"/>
        </w:rPr>
        <w:t xml:space="preserve"> estándar ético exigible a los profesionales</w:t>
      </w:r>
      <w:r w:rsidR="00BB6CAC" w:rsidRPr="00753288">
        <w:rPr>
          <w:rFonts w:ascii="Calibri" w:hAnsi="Calibri" w:cs="Calibri"/>
          <w:lang w:val="es-ES"/>
        </w:rPr>
        <w:t xml:space="preserve"> del derecho</w:t>
      </w:r>
      <w:r w:rsidR="00F270F3" w:rsidRPr="00753288">
        <w:rPr>
          <w:rFonts w:ascii="Calibri" w:hAnsi="Calibri" w:cs="Calibri"/>
          <w:lang w:val="es-ES"/>
        </w:rPr>
        <w:t xml:space="preserve"> no está </w:t>
      </w:r>
      <w:r w:rsidR="00ED7E92">
        <w:rPr>
          <w:rFonts w:ascii="Calibri" w:hAnsi="Calibri" w:cs="Calibri"/>
          <w:lang w:val="es-ES"/>
        </w:rPr>
        <w:t xml:space="preserve">necesariamente </w:t>
      </w:r>
      <w:r w:rsidR="00F270F3" w:rsidRPr="00753288">
        <w:rPr>
          <w:rFonts w:ascii="Calibri" w:hAnsi="Calibri" w:cs="Calibri"/>
          <w:lang w:val="es-ES"/>
        </w:rPr>
        <w:t xml:space="preserve">en el Código Penal, sino </w:t>
      </w:r>
      <w:r w:rsidR="00ED7E92">
        <w:rPr>
          <w:rFonts w:ascii="Calibri" w:hAnsi="Calibri" w:cs="Calibri"/>
          <w:lang w:val="es-ES"/>
        </w:rPr>
        <w:t>que antes de ello, en</w:t>
      </w:r>
      <w:r w:rsidR="00F270F3" w:rsidRPr="00753288">
        <w:rPr>
          <w:rFonts w:ascii="Calibri" w:hAnsi="Calibri" w:cs="Calibri"/>
          <w:lang w:val="es-ES"/>
        </w:rPr>
        <w:t xml:space="preserve"> el cumplimiento estricto de mínimos comunes</w:t>
      </w:r>
      <w:r w:rsidR="009974C0">
        <w:rPr>
          <w:rFonts w:ascii="Calibri" w:hAnsi="Calibri" w:cs="Calibri"/>
          <w:lang w:val="es-ES"/>
        </w:rPr>
        <w:t xml:space="preserve"> que resguardan la dignidad profesional y el trato leal entre profesionales</w:t>
      </w:r>
      <w:r w:rsidR="00532D6E" w:rsidRPr="00753288">
        <w:rPr>
          <w:rFonts w:ascii="Calibri" w:hAnsi="Calibri" w:cs="Calibri"/>
          <w:lang w:val="es-ES"/>
        </w:rPr>
        <w:t>.</w:t>
      </w:r>
      <w:r w:rsidR="00BB6CAC" w:rsidRPr="00753288">
        <w:rPr>
          <w:rFonts w:ascii="Calibri" w:hAnsi="Calibri" w:cs="Calibri"/>
          <w:lang w:val="es-ES"/>
        </w:rPr>
        <w:t xml:space="preserve"> </w:t>
      </w:r>
      <w:r w:rsidR="00D84FC3" w:rsidRPr="00753288">
        <w:rPr>
          <w:rFonts w:ascii="Calibri" w:hAnsi="Calibri" w:cs="Calibri"/>
          <w:lang w:val="es-ES"/>
        </w:rPr>
        <w:t>Producto de lo anterior,</w:t>
      </w:r>
      <w:r w:rsidR="00BB6CAC" w:rsidRPr="00753288">
        <w:rPr>
          <w:rFonts w:ascii="Calibri" w:hAnsi="Calibri" w:cs="Calibri"/>
          <w:lang w:val="es-ES"/>
        </w:rPr>
        <w:t xml:space="preserve"> junto a otros colegios profesionales hemos propuesto un control ético universal</w:t>
      </w:r>
      <w:r w:rsidR="007E0FFE">
        <w:rPr>
          <w:rFonts w:ascii="Calibri" w:hAnsi="Calibri" w:cs="Calibri"/>
          <w:lang w:val="es-ES"/>
        </w:rPr>
        <w:t>, único y efectivo,</w:t>
      </w:r>
      <w:r w:rsidR="00BB6CAC" w:rsidRPr="00753288">
        <w:rPr>
          <w:rFonts w:ascii="Calibri" w:hAnsi="Calibri" w:cs="Calibri"/>
          <w:lang w:val="es-ES"/>
        </w:rPr>
        <w:t xml:space="preserve"> para todos quienes ejerzan una </w:t>
      </w:r>
      <w:r w:rsidR="00ED7E92">
        <w:rPr>
          <w:rFonts w:ascii="Calibri" w:hAnsi="Calibri" w:cs="Calibri"/>
          <w:lang w:val="es-ES"/>
        </w:rPr>
        <w:t xml:space="preserve">misma </w:t>
      </w:r>
      <w:r w:rsidR="00BB6CAC" w:rsidRPr="00753288">
        <w:rPr>
          <w:rFonts w:ascii="Calibri" w:hAnsi="Calibri" w:cs="Calibri"/>
          <w:lang w:val="es-ES"/>
        </w:rPr>
        <w:t>profesión</w:t>
      </w:r>
      <w:r w:rsidR="00D84FC3" w:rsidRPr="00753288">
        <w:rPr>
          <w:rFonts w:ascii="Calibri" w:hAnsi="Calibri" w:cs="Calibri"/>
          <w:lang w:val="es-ES"/>
        </w:rPr>
        <w:t>,</w:t>
      </w:r>
      <w:r w:rsidR="00B4718C" w:rsidRPr="00753288">
        <w:rPr>
          <w:rFonts w:ascii="Calibri" w:hAnsi="Calibri" w:cs="Calibri"/>
          <w:lang w:val="es-ES"/>
        </w:rPr>
        <w:t xml:space="preserve"> </w:t>
      </w:r>
      <w:r w:rsidR="00FC0556" w:rsidRPr="00753288">
        <w:rPr>
          <w:rFonts w:ascii="Calibri" w:hAnsi="Calibri" w:cs="Calibri"/>
          <w:lang w:val="es-ES"/>
        </w:rPr>
        <w:t xml:space="preserve">como se establece en </w:t>
      </w:r>
      <w:r w:rsidR="00EF4AFF" w:rsidRPr="00753288">
        <w:rPr>
          <w:rFonts w:ascii="Calibri" w:hAnsi="Calibri" w:cs="Calibri"/>
          <w:lang w:val="es-ES"/>
        </w:rPr>
        <w:t xml:space="preserve">el </w:t>
      </w:r>
      <w:r w:rsidR="00FC0556" w:rsidRPr="00753288">
        <w:rPr>
          <w:rFonts w:ascii="Calibri" w:hAnsi="Calibri" w:cs="Calibri"/>
          <w:lang w:val="es-ES"/>
        </w:rPr>
        <w:t>derecho comparado</w:t>
      </w:r>
      <w:r w:rsidR="00D84FC3" w:rsidRPr="00753288">
        <w:rPr>
          <w:rFonts w:ascii="Calibri" w:hAnsi="Calibri" w:cs="Calibri"/>
          <w:lang w:val="es-ES"/>
        </w:rPr>
        <w:t>, con sanciones que incluso permitan, en los casos más graves, la inhabilitación para el ejercicio profesional</w:t>
      </w:r>
      <w:r w:rsidR="00FC0556" w:rsidRPr="00753288">
        <w:rPr>
          <w:rFonts w:ascii="Calibri" w:hAnsi="Calibri" w:cs="Calibri"/>
          <w:lang w:val="es-ES"/>
        </w:rPr>
        <w:t>.</w:t>
      </w:r>
    </w:p>
    <w:p w14:paraId="3313FDA4" w14:textId="20F5F54D" w:rsidR="00532D6E" w:rsidRPr="003B7485" w:rsidRDefault="00532D6E" w:rsidP="00532D6E">
      <w:pPr>
        <w:jc w:val="both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lang w:val="es-ES"/>
        </w:rPr>
        <w:t xml:space="preserve">Invitamos a </w:t>
      </w:r>
      <w:r w:rsidR="00B520A0" w:rsidRPr="003B7485">
        <w:rPr>
          <w:rFonts w:ascii="Calibri" w:hAnsi="Calibri" w:cs="Calibri"/>
          <w:lang w:val="es-ES"/>
        </w:rPr>
        <w:t>otros</w:t>
      </w:r>
      <w:r w:rsidRPr="003B7485">
        <w:rPr>
          <w:rFonts w:ascii="Calibri" w:hAnsi="Calibri" w:cs="Calibri"/>
          <w:lang w:val="es-ES"/>
        </w:rPr>
        <w:t xml:space="preserve"> colegios profesionales</w:t>
      </w:r>
      <w:r w:rsidR="00B520A0" w:rsidRPr="003B7485">
        <w:rPr>
          <w:rFonts w:ascii="Calibri" w:hAnsi="Calibri" w:cs="Calibri"/>
          <w:lang w:val="es-ES"/>
        </w:rPr>
        <w:t>,</w:t>
      </w:r>
      <w:r w:rsidRPr="003B7485">
        <w:rPr>
          <w:rFonts w:ascii="Calibri" w:hAnsi="Calibri" w:cs="Calibri"/>
          <w:lang w:val="es-ES"/>
        </w:rPr>
        <w:t xml:space="preserve"> universidades, medios </w:t>
      </w:r>
      <w:r w:rsidR="00B520A0" w:rsidRPr="003B7485">
        <w:rPr>
          <w:rFonts w:ascii="Calibri" w:hAnsi="Calibri" w:cs="Calibri"/>
          <w:lang w:val="es-ES"/>
        </w:rPr>
        <w:t xml:space="preserve">de comunicación social </w:t>
      </w:r>
      <w:r w:rsidRPr="003B7485">
        <w:rPr>
          <w:rFonts w:ascii="Calibri" w:hAnsi="Calibri" w:cs="Calibri"/>
          <w:lang w:val="es-ES"/>
        </w:rPr>
        <w:t>y autoridades a promover estándares deontológicos que garanticen un diálogo jurídico responsable y civilizado, a la altura del rol que la profesión tiene en una democracia constitucional.</w:t>
      </w:r>
    </w:p>
    <w:p w14:paraId="3AFF5104" w14:textId="53A16AC4" w:rsidR="00FF4FB6" w:rsidRDefault="00104EC0" w:rsidP="00104EC0">
      <w:pPr>
        <w:spacing w:after="0"/>
        <w:jc w:val="center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Consejo General</w:t>
      </w:r>
    </w:p>
    <w:p w14:paraId="2BE7437E" w14:textId="061B0668" w:rsidR="00104EC0" w:rsidRDefault="00104EC0" w:rsidP="00104EC0">
      <w:pPr>
        <w:spacing w:after="0"/>
        <w:jc w:val="center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>Colegio de Abogados de Chile A.G.</w:t>
      </w:r>
    </w:p>
    <w:p w14:paraId="03BFC0EC" w14:textId="56ABD33F" w:rsidR="00104EC0" w:rsidRDefault="008B0E75" w:rsidP="008B0E75">
      <w:pPr>
        <w:tabs>
          <w:tab w:val="left" w:pos="8445"/>
        </w:tabs>
        <w:spacing w:after="0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ab/>
      </w:r>
    </w:p>
    <w:p w14:paraId="7BE0875E" w14:textId="76585EFE" w:rsidR="0094159A" w:rsidRDefault="00753288" w:rsidP="007C325E">
      <w:pPr>
        <w:jc w:val="right"/>
        <w:rPr>
          <w:rFonts w:ascii="Calibri" w:hAnsi="Calibri" w:cs="Calibri"/>
          <w:lang w:val="es-ES"/>
        </w:rPr>
      </w:pPr>
      <w:r>
        <w:rPr>
          <w:rFonts w:ascii="Calibri" w:hAnsi="Calibri" w:cs="Calibri"/>
          <w:lang w:val="es-ES"/>
        </w:rPr>
        <w:t xml:space="preserve">Santiago, </w:t>
      </w:r>
      <w:r w:rsidR="007F2714">
        <w:rPr>
          <w:rFonts w:ascii="Calibri" w:hAnsi="Calibri" w:cs="Calibri"/>
          <w:lang w:val="es-ES"/>
        </w:rPr>
        <w:t>2</w:t>
      </w:r>
      <w:r w:rsidR="00ED7E92">
        <w:rPr>
          <w:rFonts w:ascii="Calibri" w:hAnsi="Calibri" w:cs="Calibri"/>
          <w:lang w:val="es-ES"/>
        </w:rPr>
        <w:t>9</w:t>
      </w:r>
      <w:r w:rsidR="007F2714">
        <w:rPr>
          <w:rFonts w:ascii="Calibri" w:hAnsi="Calibri" w:cs="Calibri"/>
          <w:lang w:val="es-ES"/>
        </w:rPr>
        <w:t xml:space="preserve"> de octubre de 2025</w:t>
      </w:r>
    </w:p>
    <w:p w14:paraId="20D5A0E9" w14:textId="7FABC639" w:rsidR="00B520A0" w:rsidRPr="003B7485" w:rsidRDefault="00FF0790" w:rsidP="00104EC0">
      <w:pPr>
        <w:jc w:val="center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lang w:val="es-ES"/>
        </w:rPr>
        <w:t>Normas del Código de Ética profesional que creemos necesario recordar:</w:t>
      </w:r>
    </w:p>
    <w:p w14:paraId="6EC5D93D" w14:textId="14E766F0" w:rsidR="00B520A0" w:rsidRPr="003B7485" w:rsidRDefault="00B520A0" w:rsidP="00532D6E">
      <w:pPr>
        <w:jc w:val="both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b/>
          <w:bCs/>
          <w:lang w:val="es-ES"/>
        </w:rPr>
        <w:t>Apoyo a la Magistratura</w:t>
      </w:r>
      <w:r w:rsidRPr="003B7485">
        <w:rPr>
          <w:rFonts w:ascii="Calibri" w:hAnsi="Calibri" w:cs="Calibri"/>
          <w:lang w:val="es-ES"/>
        </w:rPr>
        <w:t>: el abogado debe prestar apoyo a la magistratura, con “</w:t>
      </w:r>
      <w:r w:rsidRPr="007F2714">
        <w:rPr>
          <w:rFonts w:ascii="Calibri" w:hAnsi="Calibri" w:cs="Calibri"/>
          <w:i/>
          <w:iCs/>
          <w:lang w:val="es-ES"/>
        </w:rPr>
        <w:t>deferente independencia</w:t>
      </w:r>
      <w:r w:rsidRPr="003B7485">
        <w:rPr>
          <w:rFonts w:ascii="Calibri" w:hAnsi="Calibri" w:cs="Calibri"/>
          <w:lang w:val="es-ES"/>
        </w:rPr>
        <w:t>”, conservando su autonomía profesional. Esto exige un trato respetuoso hacia los jueces y la función jurisdiccional (art.93)</w:t>
      </w:r>
    </w:p>
    <w:p w14:paraId="115A68EC" w14:textId="77D752C0" w:rsidR="00B520A0" w:rsidRPr="003B7485" w:rsidRDefault="00B520A0" w:rsidP="00532D6E">
      <w:pPr>
        <w:jc w:val="both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b/>
          <w:bCs/>
          <w:lang w:val="es-ES"/>
        </w:rPr>
        <w:t>Lealtad en la litigación</w:t>
      </w:r>
      <w:r w:rsidRPr="003B7485">
        <w:rPr>
          <w:rFonts w:ascii="Calibri" w:hAnsi="Calibri" w:cs="Calibri"/>
          <w:lang w:val="es-ES"/>
        </w:rPr>
        <w:t>: se impone litigar “</w:t>
      </w:r>
      <w:r w:rsidRPr="007F2714">
        <w:rPr>
          <w:rFonts w:ascii="Calibri" w:hAnsi="Calibri" w:cs="Calibri"/>
          <w:i/>
          <w:iCs/>
          <w:lang w:val="es-ES"/>
        </w:rPr>
        <w:t>de manera leal</w:t>
      </w:r>
      <w:r w:rsidRPr="003B7485">
        <w:rPr>
          <w:rFonts w:ascii="Calibri" w:hAnsi="Calibri" w:cs="Calibri"/>
          <w:lang w:val="es-ES"/>
        </w:rPr>
        <w:t xml:space="preserve">”, sin afectar la </w:t>
      </w:r>
      <w:r w:rsidRPr="003B7485">
        <w:rPr>
          <w:rFonts w:ascii="Calibri" w:hAnsi="Calibri" w:cs="Calibri"/>
          <w:b/>
          <w:bCs/>
          <w:lang w:val="es-ES"/>
        </w:rPr>
        <w:t>imparcialidad del juzgador</w:t>
      </w:r>
      <w:r w:rsidRPr="003B7485">
        <w:rPr>
          <w:rFonts w:ascii="Calibri" w:hAnsi="Calibri" w:cs="Calibri"/>
          <w:lang w:val="es-ES"/>
        </w:rPr>
        <w:t xml:space="preserve">, respetando las </w:t>
      </w:r>
      <w:r w:rsidRPr="003B7485">
        <w:rPr>
          <w:rFonts w:ascii="Calibri" w:hAnsi="Calibri" w:cs="Calibri"/>
          <w:b/>
          <w:bCs/>
          <w:lang w:val="es-ES"/>
        </w:rPr>
        <w:t>garantías procesales</w:t>
      </w:r>
      <w:r w:rsidRPr="003B7485">
        <w:rPr>
          <w:rFonts w:ascii="Calibri" w:hAnsi="Calibri" w:cs="Calibri"/>
          <w:lang w:val="es-ES"/>
        </w:rPr>
        <w:t xml:space="preserve"> y el </w:t>
      </w:r>
      <w:r w:rsidRPr="003B7485">
        <w:rPr>
          <w:rFonts w:ascii="Calibri" w:hAnsi="Calibri" w:cs="Calibri"/>
          <w:b/>
          <w:bCs/>
          <w:lang w:val="es-ES"/>
        </w:rPr>
        <w:t>respeto debido a la contraparte</w:t>
      </w:r>
      <w:r w:rsidRPr="003B7485">
        <w:rPr>
          <w:rFonts w:ascii="Calibri" w:hAnsi="Calibri" w:cs="Calibri"/>
          <w:lang w:val="es-ES"/>
        </w:rPr>
        <w:t>. (art. 95)</w:t>
      </w:r>
    </w:p>
    <w:p w14:paraId="672D384E" w14:textId="27BE378E" w:rsidR="00B520A0" w:rsidRPr="003B7485" w:rsidRDefault="00B520A0" w:rsidP="00532D6E">
      <w:pPr>
        <w:jc w:val="both"/>
        <w:rPr>
          <w:rFonts w:ascii="Calibri" w:hAnsi="Calibri" w:cs="Calibri"/>
          <w:b/>
          <w:bCs/>
          <w:lang w:val="es-ES"/>
        </w:rPr>
      </w:pPr>
      <w:r w:rsidRPr="003B7485">
        <w:rPr>
          <w:rFonts w:ascii="Calibri" w:hAnsi="Calibri" w:cs="Calibri"/>
          <w:b/>
          <w:bCs/>
          <w:lang w:val="es-ES"/>
        </w:rPr>
        <w:t>Relación con los medios de comunicación</w:t>
      </w:r>
      <w:r w:rsidRPr="003B7485">
        <w:rPr>
          <w:rFonts w:ascii="Calibri" w:hAnsi="Calibri" w:cs="Calibri"/>
          <w:lang w:val="es-ES"/>
        </w:rPr>
        <w:t xml:space="preserve">: ante la prensa el abogado debe actuar con </w:t>
      </w:r>
      <w:r w:rsidRPr="003B7485">
        <w:rPr>
          <w:rFonts w:ascii="Calibri" w:hAnsi="Calibri" w:cs="Calibri"/>
          <w:b/>
          <w:bCs/>
          <w:lang w:val="es-ES"/>
        </w:rPr>
        <w:t>veracidad en sus aseveraciones y moderación en sus juicios</w:t>
      </w:r>
      <w:r w:rsidRPr="003B7485">
        <w:rPr>
          <w:rFonts w:ascii="Calibri" w:hAnsi="Calibri" w:cs="Calibri"/>
          <w:lang w:val="es-ES"/>
        </w:rPr>
        <w:t xml:space="preserve">; es contrario a la ética servirse de los medios para el </w:t>
      </w:r>
      <w:r w:rsidRPr="003B7485">
        <w:rPr>
          <w:rFonts w:ascii="Calibri" w:hAnsi="Calibri" w:cs="Calibri"/>
          <w:b/>
          <w:bCs/>
          <w:lang w:val="es-ES"/>
        </w:rPr>
        <w:t>elogio persona</w:t>
      </w:r>
      <w:r w:rsidR="007F2714">
        <w:rPr>
          <w:rFonts w:ascii="Calibri" w:hAnsi="Calibri" w:cs="Calibri"/>
          <w:b/>
          <w:bCs/>
          <w:lang w:val="es-ES"/>
        </w:rPr>
        <w:t>l</w:t>
      </w:r>
      <w:r w:rsidRPr="003B7485">
        <w:rPr>
          <w:rFonts w:ascii="Calibri" w:hAnsi="Calibri" w:cs="Calibri"/>
          <w:b/>
          <w:bCs/>
          <w:lang w:val="es-ES"/>
        </w:rPr>
        <w:t xml:space="preserve"> </w:t>
      </w:r>
      <w:r w:rsidRPr="003B7485">
        <w:rPr>
          <w:rFonts w:ascii="Calibri" w:hAnsi="Calibri" w:cs="Calibri"/>
          <w:lang w:val="es-ES"/>
        </w:rPr>
        <w:t>(art. 101)</w:t>
      </w:r>
    </w:p>
    <w:p w14:paraId="1D9C9BE0" w14:textId="7149DAC7" w:rsidR="00B520A0" w:rsidRPr="003B7485" w:rsidRDefault="00B520A0" w:rsidP="00532D6E">
      <w:pPr>
        <w:jc w:val="both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b/>
          <w:bCs/>
          <w:lang w:val="es-ES"/>
        </w:rPr>
        <w:t>Declaraciones extrajudiciales prohibidas</w:t>
      </w:r>
      <w:r w:rsidRPr="003B7485">
        <w:rPr>
          <w:rFonts w:ascii="Calibri" w:hAnsi="Calibri" w:cs="Calibri"/>
          <w:lang w:val="es-ES"/>
        </w:rPr>
        <w:t xml:space="preserve">: quien participa (o participó) en una causa pendiente </w:t>
      </w:r>
      <w:r w:rsidRPr="003B7485">
        <w:rPr>
          <w:rFonts w:ascii="Calibri" w:hAnsi="Calibri" w:cs="Calibri"/>
          <w:b/>
          <w:bCs/>
          <w:lang w:val="es-ES"/>
        </w:rPr>
        <w:t>debe abstenerse</w:t>
      </w:r>
      <w:r w:rsidRPr="003B7485">
        <w:rPr>
          <w:rFonts w:ascii="Calibri" w:hAnsi="Calibri" w:cs="Calibri"/>
          <w:lang w:val="es-ES"/>
        </w:rPr>
        <w:t xml:space="preserve"> de declaraciones o filtraciones </w:t>
      </w:r>
      <w:r w:rsidRPr="003B7485">
        <w:rPr>
          <w:rFonts w:ascii="Calibri" w:hAnsi="Calibri" w:cs="Calibri"/>
          <w:b/>
          <w:bCs/>
          <w:lang w:val="es-ES"/>
        </w:rPr>
        <w:t>cuando puedan afectar seriamente la imparcialidad</w:t>
      </w:r>
      <w:r w:rsidRPr="003B7485">
        <w:rPr>
          <w:rFonts w:ascii="Calibri" w:hAnsi="Calibri" w:cs="Calibri"/>
          <w:lang w:val="es-ES"/>
        </w:rPr>
        <w:t xml:space="preserve"> de la investigación o de la decisión; infringirlo gravemente, incluso por interpósita persona o con reserva de identidad, es falta ética. (art. 102)</w:t>
      </w:r>
    </w:p>
    <w:p w14:paraId="7AAA399C" w14:textId="4176EF28" w:rsidR="00B520A0" w:rsidRPr="003B7485" w:rsidRDefault="00B520A0" w:rsidP="00532D6E">
      <w:pPr>
        <w:jc w:val="both"/>
        <w:rPr>
          <w:rFonts w:ascii="Calibri" w:hAnsi="Calibri" w:cs="Calibri"/>
          <w:lang w:val="es-ES"/>
        </w:rPr>
      </w:pPr>
      <w:r w:rsidRPr="003B7485">
        <w:rPr>
          <w:rFonts w:ascii="Calibri" w:hAnsi="Calibri" w:cs="Calibri"/>
          <w:b/>
          <w:bCs/>
          <w:lang w:val="es-ES"/>
        </w:rPr>
        <w:t>Respeto y consideración entre abogados</w:t>
      </w:r>
      <w:r w:rsidRPr="003B7485">
        <w:rPr>
          <w:rFonts w:ascii="Calibri" w:hAnsi="Calibri" w:cs="Calibri"/>
          <w:lang w:val="es-ES"/>
        </w:rPr>
        <w:t xml:space="preserve">: existe un deber de </w:t>
      </w:r>
      <w:r w:rsidRPr="003B7485">
        <w:rPr>
          <w:rFonts w:ascii="Calibri" w:hAnsi="Calibri" w:cs="Calibri"/>
          <w:b/>
          <w:bCs/>
          <w:lang w:val="es-ES"/>
        </w:rPr>
        <w:t>recíproco respeto y consideración</w:t>
      </w:r>
      <w:r w:rsidRPr="003B7485">
        <w:rPr>
          <w:rFonts w:ascii="Calibri" w:hAnsi="Calibri" w:cs="Calibri"/>
          <w:lang w:val="es-ES"/>
        </w:rPr>
        <w:t xml:space="preserve"> entre colegas, evitando animadversiones</w:t>
      </w:r>
      <w:r w:rsidR="00FF4FB6" w:rsidRPr="003B7485">
        <w:rPr>
          <w:rFonts w:ascii="Calibri" w:hAnsi="Calibri" w:cs="Calibri"/>
          <w:lang w:val="es-ES"/>
        </w:rPr>
        <w:t xml:space="preserve">. (art. 106). </w:t>
      </w:r>
    </w:p>
    <w:p w14:paraId="72529EB1" w14:textId="77777777" w:rsidR="00B520A0" w:rsidRPr="00532D6E" w:rsidRDefault="00B520A0" w:rsidP="00532D6E">
      <w:pPr>
        <w:jc w:val="both"/>
        <w:rPr>
          <w:lang w:val="es-ES"/>
        </w:rPr>
      </w:pPr>
    </w:p>
    <w:p w14:paraId="1EB8E71C" w14:textId="77777777" w:rsidR="00532D6E" w:rsidRPr="00532D6E" w:rsidRDefault="00532D6E">
      <w:pPr>
        <w:rPr>
          <w:lang w:val="es-ES"/>
        </w:rPr>
      </w:pPr>
    </w:p>
    <w:sectPr w:rsidR="00532D6E" w:rsidRPr="00532D6E" w:rsidSect="00104EC0">
      <w:headerReference w:type="default" r:id="rId7"/>
      <w:footerReference w:type="default" r:id="rId8"/>
      <w:pgSz w:w="12240" w:h="15840"/>
      <w:pgMar w:top="2410" w:right="1440" w:bottom="1440" w:left="1440" w:header="720" w:footer="1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8A07" w14:textId="77777777" w:rsidR="00A71D3D" w:rsidRDefault="00A71D3D" w:rsidP="003B7485">
      <w:pPr>
        <w:spacing w:after="0" w:line="240" w:lineRule="auto"/>
      </w:pPr>
      <w:r>
        <w:separator/>
      </w:r>
    </w:p>
  </w:endnote>
  <w:endnote w:type="continuationSeparator" w:id="0">
    <w:p w14:paraId="2033A23A" w14:textId="77777777" w:rsidR="00A71D3D" w:rsidRDefault="00A71D3D" w:rsidP="003B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FBFD" w14:textId="21DFBD13" w:rsidR="00ED7E92" w:rsidRPr="00ED7E92" w:rsidRDefault="00ED7E92" w:rsidP="00ED7E92">
    <w:pPr>
      <w:pStyle w:val="Piedepgina"/>
      <w:jc w:val="center"/>
      <w:rPr>
        <w:rFonts w:ascii="Calibri" w:hAnsi="Calibri" w:cs="Calibri"/>
        <w:sz w:val="20"/>
        <w:szCs w:val="20"/>
        <w:lang w:val="es-ES"/>
      </w:rPr>
    </w:pPr>
    <w:r w:rsidRPr="00ED7E92">
      <w:rPr>
        <w:rFonts w:ascii="Calibri" w:hAnsi="Calibri" w:cs="Calibri"/>
        <w:sz w:val="20"/>
        <w:szCs w:val="20"/>
        <w:lang w:val="es-ES"/>
      </w:rPr>
      <w:t>Acuerdo adoptado en el Consejo del Colegio de Abogados de Chile A.G.</w:t>
    </w:r>
    <w:r>
      <w:rPr>
        <w:rFonts w:ascii="Calibri" w:hAnsi="Calibri" w:cs="Calibri"/>
        <w:sz w:val="20"/>
        <w:szCs w:val="20"/>
        <w:lang w:val="es-ES"/>
      </w:rPr>
      <w:t xml:space="preserve"> celebrado el 27 de octubre de 2025</w:t>
    </w:r>
  </w:p>
  <w:p w14:paraId="1AF8ECBE" w14:textId="77777777" w:rsidR="00ED7E92" w:rsidRPr="00ED7E92" w:rsidRDefault="00ED7E92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B00D" w14:textId="77777777" w:rsidR="00A71D3D" w:rsidRDefault="00A71D3D" w:rsidP="003B7485">
      <w:pPr>
        <w:spacing w:after="0" w:line="240" w:lineRule="auto"/>
      </w:pPr>
      <w:r>
        <w:separator/>
      </w:r>
    </w:p>
  </w:footnote>
  <w:footnote w:type="continuationSeparator" w:id="0">
    <w:p w14:paraId="01400808" w14:textId="77777777" w:rsidR="00A71D3D" w:rsidRDefault="00A71D3D" w:rsidP="003B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B79E" w14:textId="7C055197" w:rsidR="00104EC0" w:rsidRDefault="00104EC0" w:rsidP="0014402B">
    <w:pPr>
      <w:pStyle w:val="Encabezado"/>
      <w:jc w:val="center"/>
    </w:pPr>
    <w:r>
      <w:rPr>
        <w:noProof/>
      </w:rPr>
      <w:drawing>
        <wp:inline distT="0" distB="0" distL="0" distR="0" wp14:anchorId="73180B35" wp14:editId="7ADCDEF4">
          <wp:extent cx="2784782" cy="647700"/>
          <wp:effectExtent l="0" t="0" r="0" b="0"/>
          <wp:docPr id="1758278835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701984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313" cy="663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9A88" w14:textId="63CCF985" w:rsidR="003B7485" w:rsidRDefault="003B7485" w:rsidP="003B748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6E"/>
    <w:rsid w:val="00011DC0"/>
    <w:rsid w:val="00020DB5"/>
    <w:rsid w:val="000B03A3"/>
    <w:rsid w:val="00104EC0"/>
    <w:rsid w:val="0014402B"/>
    <w:rsid w:val="00170172"/>
    <w:rsid w:val="001D65E8"/>
    <w:rsid w:val="001E1AD2"/>
    <w:rsid w:val="00233452"/>
    <w:rsid w:val="002B28AD"/>
    <w:rsid w:val="002B74E5"/>
    <w:rsid w:val="002F2600"/>
    <w:rsid w:val="00392DB3"/>
    <w:rsid w:val="003B7485"/>
    <w:rsid w:val="004A23BB"/>
    <w:rsid w:val="005117A9"/>
    <w:rsid w:val="00532D6E"/>
    <w:rsid w:val="00563471"/>
    <w:rsid w:val="0063097C"/>
    <w:rsid w:val="006B2028"/>
    <w:rsid w:val="00753288"/>
    <w:rsid w:val="007730FF"/>
    <w:rsid w:val="007C325E"/>
    <w:rsid w:val="007E0FFE"/>
    <w:rsid w:val="007E66D5"/>
    <w:rsid w:val="007F2714"/>
    <w:rsid w:val="008102A0"/>
    <w:rsid w:val="00825546"/>
    <w:rsid w:val="008729F0"/>
    <w:rsid w:val="008B0E75"/>
    <w:rsid w:val="00927590"/>
    <w:rsid w:val="0094159A"/>
    <w:rsid w:val="00955247"/>
    <w:rsid w:val="009974C0"/>
    <w:rsid w:val="009F424E"/>
    <w:rsid w:val="00A2453B"/>
    <w:rsid w:val="00A46129"/>
    <w:rsid w:val="00A71D3D"/>
    <w:rsid w:val="00B148BA"/>
    <w:rsid w:val="00B43AF4"/>
    <w:rsid w:val="00B4718C"/>
    <w:rsid w:val="00B520A0"/>
    <w:rsid w:val="00BB6CAC"/>
    <w:rsid w:val="00BC030F"/>
    <w:rsid w:val="00D84FC3"/>
    <w:rsid w:val="00D9556D"/>
    <w:rsid w:val="00E07628"/>
    <w:rsid w:val="00E1465C"/>
    <w:rsid w:val="00ED7E92"/>
    <w:rsid w:val="00EE5E3B"/>
    <w:rsid w:val="00EF4AFF"/>
    <w:rsid w:val="00F270F3"/>
    <w:rsid w:val="00F96DF8"/>
    <w:rsid w:val="00FC0556"/>
    <w:rsid w:val="00FF0790"/>
    <w:rsid w:val="00FF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5B860"/>
  <w15:chartTrackingRefBased/>
  <w15:docId w15:val="{41ABFE94-1E72-456A-90A2-758CDBF2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2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D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D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D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D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D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D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2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D6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2D6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D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D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2D6E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82554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B03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B03A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03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03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03A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B7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485"/>
  </w:style>
  <w:style w:type="paragraph" w:styleId="Piedepgina">
    <w:name w:val="footer"/>
    <w:basedOn w:val="Normal"/>
    <w:link w:val="PiedepginaCar"/>
    <w:uiPriority w:val="99"/>
    <w:unhideWhenUsed/>
    <w:rsid w:val="003B7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FBA0-066C-4EF6-B78E-C295D2C3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Ana María Carbone</cp:lastModifiedBy>
  <cp:revision>2</cp:revision>
  <dcterms:created xsi:type="dcterms:W3CDTF">2025-10-29T22:33:00Z</dcterms:created>
  <dcterms:modified xsi:type="dcterms:W3CDTF">2025-10-29T22:33:00Z</dcterms:modified>
</cp:coreProperties>
</file>